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E7D6A" w14:textId="39971079" w:rsidR="00017895" w:rsidRPr="00AB67D3" w:rsidRDefault="00AB67D3" w:rsidP="00AB67D3">
      <w:pPr>
        <w:spacing w:beforeLines="30" w:before="93" w:afterLines="30" w:after="93" w:line="360" w:lineRule="auto"/>
        <w:ind w:firstLineChars="200" w:firstLine="723"/>
        <w:jc w:val="center"/>
        <w:rPr>
          <w:rFonts w:ascii="仿宋" w:eastAsia="仿宋" w:hAnsi="仿宋" w:cs="宋体"/>
          <w:b/>
          <w:bCs/>
          <w:sz w:val="36"/>
          <w:szCs w:val="36"/>
        </w:rPr>
      </w:pPr>
      <w:r w:rsidRPr="00AB67D3">
        <w:rPr>
          <w:rFonts w:ascii="仿宋" w:eastAsia="仿宋" w:hAnsi="仿宋" w:cs="宋体" w:hint="eastAsia"/>
          <w:b/>
          <w:bCs/>
          <w:sz w:val="36"/>
          <w:szCs w:val="36"/>
        </w:rPr>
        <w:t>设备技术参数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7371"/>
      </w:tblGrid>
      <w:tr w:rsidR="00017895" w14:paraId="53025D1D" w14:textId="77777777">
        <w:trPr>
          <w:trHeight w:val="524"/>
          <w:tblHeader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596E0A39" w14:textId="77777777" w:rsidR="00017895" w:rsidRPr="00AB67D3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b/>
                <w:szCs w:val="21"/>
              </w:rPr>
            </w:pPr>
            <w:r w:rsidRPr="00AB67D3">
              <w:rPr>
                <w:rFonts w:ascii="仿宋" w:eastAsia="仿宋" w:hAnsi="仿宋" w:cs="国标仿宋"/>
                <w:b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D8B1574" w14:textId="77777777" w:rsidR="00017895" w:rsidRPr="00AB67D3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b/>
                <w:szCs w:val="21"/>
              </w:rPr>
            </w:pPr>
            <w:r w:rsidRPr="00AB67D3">
              <w:rPr>
                <w:rFonts w:ascii="仿宋" w:eastAsia="仿宋" w:hAnsi="仿宋" w:cs="国标仿宋"/>
                <w:b/>
                <w:szCs w:val="21"/>
              </w:rPr>
              <w:t>指标项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0BC300CD" w14:textId="77777777" w:rsidR="00017895" w:rsidRPr="00AB67D3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b/>
                <w:szCs w:val="21"/>
              </w:rPr>
            </w:pPr>
            <w:r w:rsidRPr="00AB67D3">
              <w:rPr>
                <w:rFonts w:ascii="仿宋" w:eastAsia="仿宋" w:hAnsi="仿宋" w:cs="国标仿宋"/>
                <w:b/>
                <w:szCs w:val="21"/>
              </w:rPr>
              <w:t>指标要求</w:t>
            </w:r>
          </w:p>
        </w:tc>
      </w:tr>
      <w:tr w:rsidR="00017895" w14:paraId="4A46F447" w14:textId="77777777">
        <w:trPr>
          <w:trHeight w:val="409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10F2997F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5F76465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配置要求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3ED34691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国产</w:t>
            </w:r>
            <w:r>
              <w:rPr>
                <w:rFonts w:ascii="仿宋" w:eastAsia="仿宋" w:hAnsi="仿宋" w:cs="国标仿宋"/>
                <w:szCs w:val="21"/>
              </w:rPr>
              <w:t>工控主机</w:t>
            </w:r>
            <w:r>
              <w:rPr>
                <w:rFonts w:ascii="仿宋" w:eastAsia="仿宋" w:hAnsi="仿宋" w:cs="国标仿宋" w:hint="eastAsia"/>
                <w:szCs w:val="21"/>
              </w:rPr>
              <w:t>；</w:t>
            </w:r>
            <w:r>
              <w:rPr>
                <w:rFonts w:ascii="仿宋" w:eastAsia="仿宋" w:hAnsi="仿宋" w:cs="国标仿宋"/>
                <w:szCs w:val="21"/>
              </w:rPr>
              <w:t>内存：</w:t>
            </w:r>
            <w:r>
              <w:rPr>
                <w:rFonts w:ascii="仿宋" w:eastAsia="仿宋" w:hAnsi="仿宋" w:cs="国标仿宋"/>
                <w:szCs w:val="21"/>
              </w:rPr>
              <w:t>≥8GB</w:t>
            </w:r>
            <w:r>
              <w:rPr>
                <w:rFonts w:ascii="仿宋" w:eastAsia="仿宋" w:hAnsi="仿宋" w:cs="国标仿宋"/>
                <w:szCs w:val="21"/>
              </w:rPr>
              <w:t>；硬盘：</w:t>
            </w:r>
            <w:r>
              <w:rPr>
                <w:rFonts w:ascii="仿宋" w:eastAsia="仿宋" w:hAnsi="仿宋" w:cs="国标仿宋"/>
                <w:szCs w:val="21"/>
              </w:rPr>
              <w:t>≥256GBSSD</w:t>
            </w:r>
            <w:r>
              <w:rPr>
                <w:rFonts w:ascii="仿宋" w:eastAsia="仿宋" w:hAnsi="仿宋" w:cs="国标仿宋"/>
                <w:szCs w:val="21"/>
              </w:rPr>
              <w:t>；显示输出：</w:t>
            </w:r>
            <w:r>
              <w:rPr>
                <w:rFonts w:ascii="仿宋" w:eastAsia="仿宋" w:hAnsi="仿宋" w:cs="国标仿宋"/>
                <w:szCs w:val="21"/>
              </w:rPr>
              <w:t>VGA</w:t>
            </w:r>
            <w:r>
              <w:rPr>
                <w:rFonts w:ascii="仿宋" w:eastAsia="仿宋" w:hAnsi="仿宋" w:cs="国标仿宋"/>
                <w:szCs w:val="21"/>
              </w:rPr>
              <w:t>、</w:t>
            </w:r>
            <w:r>
              <w:rPr>
                <w:rFonts w:ascii="仿宋" w:eastAsia="仿宋" w:hAnsi="仿宋" w:cs="国标仿宋"/>
                <w:szCs w:val="21"/>
              </w:rPr>
              <w:t>HDMI</w:t>
            </w:r>
            <w:r>
              <w:rPr>
                <w:rFonts w:ascii="仿宋" w:eastAsia="仿宋" w:hAnsi="仿宋" w:cs="国标仿宋"/>
                <w:szCs w:val="21"/>
              </w:rPr>
              <w:t>。</w:t>
            </w:r>
          </w:p>
        </w:tc>
      </w:tr>
      <w:tr w:rsidR="00017895" w14:paraId="5D70A05A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1F162C33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0AA634A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软件模块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13AFE1A8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自助机具备</w:t>
            </w:r>
            <w:r>
              <w:rPr>
                <w:rFonts w:ascii="仿宋" w:eastAsia="仿宋" w:hAnsi="仿宋" w:cs="国标仿宋"/>
                <w:szCs w:val="21"/>
              </w:rPr>
              <w:t>自助挂号、预约挂号、预约取号、自助缴费、报告打印、凭条补打、电子发票打印模块</w:t>
            </w:r>
            <w:r>
              <w:rPr>
                <w:rFonts w:ascii="仿宋" w:eastAsia="仿宋" w:hAnsi="仿宋" w:cs="国标仿宋" w:hint="eastAsia"/>
                <w:szCs w:val="21"/>
              </w:rPr>
              <w:t>。</w:t>
            </w:r>
            <w:r>
              <w:rPr>
                <w:rFonts w:ascii="仿宋" w:eastAsia="仿宋" w:hAnsi="仿宋" w:cs="国标仿宋"/>
                <w:szCs w:val="21"/>
              </w:rPr>
              <w:t>满足与现有自助机系统无缝对接，涉及接口费用由中标方承担。</w:t>
            </w:r>
          </w:p>
        </w:tc>
      </w:tr>
      <w:tr w:rsidR="00017895" w:rsidRPr="00AB67D3" w14:paraId="55C42BDA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44C490FC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3FAE9CA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显示模块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0BE7C6D9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液晶尺寸</w:t>
            </w:r>
            <w:r>
              <w:rPr>
                <w:rFonts w:ascii="仿宋" w:eastAsia="仿宋" w:hAnsi="仿宋" w:cs="国标仿宋"/>
                <w:szCs w:val="21"/>
              </w:rPr>
              <w:t>≥32.0"</w:t>
            </w:r>
            <w:r>
              <w:rPr>
                <w:rFonts w:ascii="仿宋" w:eastAsia="仿宋" w:hAnsi="仿宋" w:cs="国标仿宋"/>
                <w:szCs w:val="21"/>
              </w:rPr>
              <w:t>，显示比例：</w:t>
            </w:r>
            <w:r>
              <w:rPr>
                <w:rFonts w:ascii="仿宋" w:eastAsia="仿宋" w:hAnsi="仿宋" w:cs="国标仿宋"/>
                <w:szCs w:val="21"/>
              </w:rPr>
              <w:t>16:9</w:t>
            </w:r>
            <w:r>
              <w:rPr>
                <w:rFonts w:ascii="仿宋" w:eastAsia="仿宋" w:hAnsi="仿宋" w:cs="国标仿宋"/>
                <w:szCs w:val="21"/>
              </w:rPr>
              <w:t>，触摸屏接口：</w:t>
            </w:r>
            <w:r>
              <w:rPr>
                <w:rFonts w:ascii="仿宋" w:eastAsia="仿宋" w:hAnsi="仿宋" w:cs="国标仿宋"/>
                <w:szCs w:val="21"/>
              </w:rPr>
              <w:t>USB</w:t>
            </w:r>
            <w:r>
              <w:rPr>
                <w:rFonts w:ascii="仿宋" w:eastAsia="仿宋" w:hAnsi="仿宋" w:cs="国标仿宋"/>
                <w:szCs w:val="21"/>
              </w:rPr>
              <w:t>，触摸响应时间</w:t>
            </w:r>
            <w:r>
              <w:rPr>
                <w:rFonts w:ascii="仿宋" w:eastAsia="仿宋" w:hAnsi="仿宋" w:cs="国标仿宋"/>
                <w:szCs w:val="21"/>
              </w:rPr>
              <w:t>≦14ms,</w:t>
            </w:r>
            <w:r>
              <w:rPr>
                <w:rFonts w:ascii="仿宋" w:eastAsia="仿宋" w:hAnsi="仿宋" w:cs="国标仿宋"/>
                <w:szCs w:val="21"/>
              </w:rPr>
              <w:t>最佳分辨率</w:t>
            </w:r>
            <w:r>
              <w:rPr>
                <w:rFonts w:ascii="仿宋" w:eastAsia="仿宋" w:hAnsi="仿宋" w:cs="国标仿宋"/>
                <w:szCs w:val="21"/>
              </w:rPr>
              <w:t>≥1920x1080@60Hz</w:t>
            </w:r>
            <w:r>
              <w:rPr>
                <w:rFonts w:ascii="仿宋" w:eastAsia="仿宋" w:hAnsi="仿宋" w:cs="国标仿宋"/>
                <w:szCs w:val="21"/>
              </w:rPr>
              <w:t>，对比度相当或优于</w:t>
            </w:r>
            <w:r>
              <w:rPr>
                <w:rFonts w:ascii="仿宋" w:eastAsia="仿宋" w:hAnsi="仿宋" w:cs="国标仿宋"/>
                <w:szCs w:val="21"/>
              </w:rPr>
              <w:t>1200:1</w:t>
            </w:r>
            <w:r>
              <w:rPr>
                <w:rFonts w:ascii="仿宋" w:eastAsia="仿宋" w:hAnsi="仿宋" w:cs="国标仿宋"/>
                <w:szCs w:val="21"/>
              </w:rPr>
              <w:t>；视频输入接口</w:t>
            </w:r>
            <w:r>
              <w:rPr>
                <w:rFonts w:ascii="仿宋" w:eastAsia="仿宋" w:hAnsi="仿宋" w:cs="国标仿宋"/>
                <w:szCs w:val="21"/>
              </w:rPr>
              <w:t>:VGA\HDMI</w:t>
            </w:r>
            <w:r>
              <w:rPr>
                <w:rFonts w:ascii="仿宋" w:eastAsia="仿宋" w:hAnsi="仿宋" w:cs="国标仿宋"/>
                <w:szCs w:val="21"/>
              </w:rPr>
              <w:t>；触摸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屏类型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:</w:t>
            </w:r>
            <w:r>
              <w:rPr>
                <w:rFonts w:ascii="仿宋" w:eastAsia="仿宋" w:hAnsi="仿宋" w:cs="国标仿宋"/>
                <w:szCs w:val="21"/>
              </w:rPr>
              <w:t>投射式防暴电容屏；触屏接口：</w:t>
            </w:r>
            <w:r>
              <w:rPr>
                <w:rFonts w:ascii="仿宋" w:eastAsia="仿宋" w:hAnsi="仿宋" w:cs="国标仿宋"/>
                <w:szCs w:val="21"/>
              </w:rPr>
              <w:t>USB</w:t>
            </w:r>
            <w:r>
              <w:rPr>
                <w:rFonts w:ascii="仿宋" w:eastAsia="仿宋" w:hAnsi="仿宋" w:cs="国标仿宋"/>
                <w:szCs w:val="21"/>
              </w:rPr>
              <w:t>；触摸屏硬度</w:t>
            </w:r>
            <w:r>
              <w:rPr>
                <w:rFonts w:ascii="仿宋" w:eastAsia="仿宋" w:hAnsi="仿宋" w:cs="国标仿宋"/>
                <w:szCs w:val="21"/>
              </w:rPr>
              <w:t>≥6H;</w:t>
            </w:r>
            <w:r>
              <w:rPr>
                <w:rFonts w:ascii="仿宋" w:eastAsia="仿宋" w:hAnsi="仿宋" w:cs="国标仿宋"/>
                <w:szCs w:val="21"/>
              </w:rPr>
              <w:t>触击测试</w:t>
            </w:r>
            <w:r>
              <w:rPr>
                <w:rFonts w:ascii="仿宋" w:eastAsia="仿宋" w:hAnsi="仿宋" w:cs="国标仿宋"/>
                <w:szCs w:val="21"/>
              </w:rPr>
              <w:t>≥50,000,000</w:t>
            </w:r>
            <w:r>
              <w:rPr>
                <w:rFonts w:ascii="仿宋" w:eastAsia="仿宋" w:hAnsi="仿宋" w:cs="国标仿宋"/>
                <w:szCs w:val="21"/>
              </w:rPr>
              <w:t>次。</w:t>
            </w:r>
          </w:p>
        </w:tc>
      </w:tr>
      <w:tr w:rsidR="00017895" w14:paraId="54BF9FA6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61D32CCD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6A8FCF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社保卡读卡器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7C1BE225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插卡方式：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半插卡式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；卡片规格：宽</w:t>
            </w:r>
            <w:r>
              <w:rPr>
                <w:rFonts w:ascii="仿宋" w:eastAsia="仿宋" w:hAnsi="仿宋" w:cs="国标仿宋"/>
                <w:szCs w:val="21"/>
              </w:rPr>
              <w:t>53.92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54.18mm</w:t>
            </w:r>
            <w:r>
              <w:rPr>
                <w:rFonts w:ascii="仿宋" w:eastAsia="仿宋" w:hAnsi="仿宋" w:cs="国标仿宋"/>
                <w:szCs w:val="21"/>
              </w:rPr>
              <w:t>，长</w:t>
            </w:r>
            <w:r>
              <w:rPr>
                <w:rFonts w:ascii="仿宋" w:eastAsia="仿宋" w:hAnsi="仿宋" w:cs="国标仿宋"/>
                <w:szCs w:val="21"/>
              </w:rPr>
              <w:t>85.47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85.90mm</w:t>
            </w:r>
            <w:r>
              <w:rPr>
                <w:rFonts w:ascii="仿宋" w:eastAsia="仿宋" w:hAnsi="仿宋" w:cs="国标仿宋"/>
                <w:szCs w:val="21"/>
              </w:rPr>
              <w:t>，厚度</w:t>
            </w:r>
            <w:r>
              <w:rPr>
                <w:rFonts w:ascii="仿宋" w:eastAsia="仿宋" w:hAnsi="仿宋" w:cs="国标仿宋"/>
                <w:szCs w:val="21"/>
              </w:rPr>
              <w:t>0.76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1mm,</w:t>
            </w:r>
            <w:r>
              <w:rPr>
                <w:rFonts w:ascii="仿宋" w:eastAsia="仿宋" w:hAnsi="仿宋" w:cs="国标仿宋"/>
                <w:szCs w:val="21"/>
              </w:rPr>
              <w:t>出厂标准</w:t>
            </w:r>
            <w:r>
              <w:rPr>
                <w:rFonts w:ascii="仿宋" w:eastAsia="仿宋" w:hAnsi="仿宋" w:cs="国标仿宋"/>
                <w:szCs w:val="21"/>
              </w:rPr>
              <w:t>0.76mm</w:t>
            </w:r>
            <w:r>
              <w:rPr>
                <w:rFonts w:ascii="仿宋" w:eastAsia="仿宋" w:hAnsi="仿宋" w:cs="国标仿宋"/>
                <w:szCs w:val="21"/>
              </w:rPr>
              <w:t>；寿命：微动开关</w:t>
            </w:r>
            <w:r>
              <w:rPr>
                <w:rFonts w:ascii="仿宋" w:eastAsia="仿宋" w:hAnsi="仿宋" w:cs="国标仿宋"/>
                <w:szCs w:val="21"/>
              </w:rPr>
              <w:t>≥50</w:t>
            </w:r>
            <w:r>
              <w:rPr>
                <w:rFonts w:ascii="仿宋" w:eastAsia="仿宋" w:hAnsi="仿宋" w:cs="国标仿宋"/>
                <w:szCs w:val="21"/>
              </w:rPr>
              <w:t>万次，</w:t>
            </w:r>
            <w:r>
              <w:rPr>
                <w:rFonts w:ascii="仿宋" w:eastAsia="仿宋" w:hAnsi="仿宋" w:cs="国标仿宋"/>
                <w:szCs w:val="21"/>
              </w:rPr>
              <w:t>IC</w:t>
            </w:r>
            <w:r>
              <w:rPr>
                <w:rFonts w:ascii="仿宋" w:eastAsia="仿宋" w:hAnsi="仿宋" w:cs="国标仿宋"/>
                <w:szCs w:val="21"/>
              </w:rPr>
              <w:t>卡下压装置和</w:t>
            </w:r>
            <w:r>
              <w:rPr>
                <w:rFonts w:ascii="仿宋" w:eastAsia="仿宋" w:hAnsi="仿宋" w:cs="国标仿宋"/>
                <w:szCs w:val="21"/>
              </w:rPr>
              <w:t>IC</w:t>
            </w:r>
            <w:r>
              <w:rPr>
                <w:rFonts w:ascii="仿宋" w:eastAsia="仿宋" w:hAnsi="仿宋" w:cs="国标仿宋"/>
                <w:szCs w:val="21"/>
              </w:rPr>
              <w:t>卡触针</w:t>
            </w:r>
            <w:r>
              <w:rPr>
                <w:rFonts w:ascii="仿宋" w:eastAsia="仿宋" w:hAnsi="仿宋" w:cs="国标仿宋"/>
                <w:szCs w:val="21"/>
              </w:rPr>
              <w:t>≥30</w:t>
            </w:r>
            <w:r>
              <w:rPr>
                <w:rFonts w:ascii="仿宋" w:eastAsia="仿宋" w:hAnsi="仿宋" w:cs="国标仿宋"/>
                <w:szCs w:val="21"/>
              </w:rPr>
              <w:t>万次；错误概率：标准</w:t>
            </w:r>
            <w:r>
              <w:rPr>
                <w:rFonts w:ascii="仿宋" w:eastAsia="仿宋" w:hAnsi="仿宋" w:cs="国标仿宋"/>
                <w:szCs w:val="21"/>
              </w:rPr>
              <w:t>IC</w:t>
            </w:r>
            <w:r>
              <w:rPr>
                <w:rFonts w:ascii="仿宋" w:eastAsia="仿宋" w:hAnsi="仿宋" w:cs="国标仿宋"/>
                <w:szCs w:val="21"/>
              </w:rPr>
              <w:t>卡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读</w:t>
            </w:r>
            <w:r>
              <w:rPr>
                <w:rFonts w:ascii="仿宋" w:eastAsia="仿宋" w:hAnsi="仿宋" w:cs="国标仿宋"/>
                <w:szCs w:val="21"/>
              </w:rPr>
              <w:t>写卡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出错概率小于</w:t>
            </w:r>
            <w:r>
              <w:rPr>
                <w:rFonts w:ascii="仿宋" w:eastAsia="仿宋" w:hAnsi="仿宋" w:cs="国标仿宋"/>
                <w:szCs w:val="21"/>
              </w:rPr>
              <w:t>1/1000</w:t>
            </w:r>
            <w:r>
              <w:rPr>
                <w:rFonts w:ascii="仿宋" w:eastAsia="仿宋" w:hAnsi="仿宋" w:cs="国标仿宋"/>
                <w:szCs w:val="21"/>
              </w:rPr>
              <w:t>。</w:t>
            </w:r>
          </w:p>
        </w:tc>
      </w:tr>
      <w:tr w:rsidR="00017895" w14:paraId="5C98F016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565C8709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B5350B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/>
                <w:szCs w:val="21"/>
              </w:rPr>
              <w:t>条形码扫码模块</w:t>
            </w:r>
            <w:proofErr w:type="gramEnd"/>
          </w:p>
        </w:tc>
        <w:tc>
          <w:tcPr>
            <w:tcW w:w="7371" w:type="dxa"/>
            <w:shd w:val="clear" w:color="auto" w:fill="FFFFFF"/>
            <w:vAlign w:val="center"/>
          </w:tcPr>
          <w:p w14:paraId="60C0B97E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识读模式：</w:t>
            </w:r>
            <w:r>
              <w:rPr>
                <w:rFonts w:ascii="仿宋" w:eastAsia="仿宋" w:hAnsi="仿宋" w:cs="国标仿宋"/>
                <w:szCs w:val="21"/>
              </w:rPr>
              <w:t>CMOS</w:t>
            </w:r>
            <w:r>
              <w:rPr>
                <w:rFonts w:ascii="仿宋" w:eastAsia="仿宋" w:hAnsi="仿宋" w:cs="国标仿宋"/>
                <w:szCs w:val="21"/>
              </w:rPr>
              <w:t>；识读精度：</w:t>
            </w:r>
            <w:r>
              <w:rPr>
                <w:rFonts w:ascii="仿宋" w:eastAsia="仿宋" w:hAnsi="仿宋" w:cs="国标仿宋"/>
                <w:szCs w:val="21"/>
              </w:rPr>
              <w:t>≥10mil</w:t>
            </w:r>
            <w:r>
              <w:rPr>
                <w:rFonts w:ascii="仿宋" w:eastAsia="仿宋" w:hAnsi="仿宋" w:cs="国标仿宋"/>
                <w:szCs w:val="21"/>
              </w:rPr>
              <w:t>；识读景深：</w:t>
            </w:r>
            <w:r>
              <w:rPr>
                <w:rFonts w:ascii="仿宋" w:eastAsia="仿宋" w:hAnsi="仿宋" w:cs="国标仿宋"/>
                <w:szCs w:val="21"/>
              </w:rPr>
              <w:t>0mm~100mm</w:t>
            </w:r>
            <w:r>
              <w:rPr>
                <w:rFonts w:ascii="仿宋" w:eastAsia="仿宋" w:hAnsi="仿宋" w:cs="国标仿宋"/>
                <w:szCs w:val="21"/>
              </w:rPr>
              <w:t>；带蜂鸣器提示。</w:t>
            </w:r>
          </w:p>
        </w:tc>
      </w:tr>
      <w:tr w:rsidR="00017895" w14:paraId="2DBFC609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723F699C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C37BEA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身份证读卡器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37756566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符合公安部《</w:t>
            </w:r>
            <w:r>
              <w:rPr>
                <w:rFonts w:ascii="仿宋" w:eastAsia="仿宋" w:hAnsi="仿宋" w:cs="国标仿宋"/>
                <w:szCs w:val="21"/>
              </w:rPr>
              <w:t>GA450-2013</w:t>
            </w:r>
            <w:r>
              <w:rPr>
                <w:rFonts w:ascii="仿宋" w:eastAsia="仿宋" w:hAnsi="仿宋" w:cs="国标仿宋"/>
                <w:szCs w:val="21"/>
              </w:rPr>
              <w:t>台式居民身份证阅读器通用技术要求》</w:t>
            </w:r>
            <w:r>
              <w:rPr>
                <w:rFonts w:ascii="仿宋" w:eastAsia="仿宋" w:hAnsi="仿宋" w:cs="国标仿宋"/>
                <w:szCs w:val="21"/>
              </w:rPr>
              <w:t>,</w:t>
            </w:r>
            <w:r>
              <w:rPr>
                <w:rFonts w:ascii="仿宋" w:eastAsia="仿宋" w:hAnsi="仿宋" w:cs="国标仿宋"/>
                <w:szCs w:val="21"/>
              </w:rPr>
              <w:t>兼容</w:t>
            </w:r>
            <w:r>
              <w:rPr>
                <w:rFonts w:ascii="仿宋" w:eastAsia="仿宋" w:hAnsi="仿宋" w:cs="国标仿宋"/>
                <w:szCs w:val="21"/>
              </w:rPr>
              <w:t>ISO-14443(TYPE-B)</w:t>
            </w:r>
            <w:r>
              <w:rPr>
                <w:rFonts w:ascii="仿宋" w:eastAsia="仿宋" w:hAnsi="仿宋" w:cs="国标仿宋"/>
                <w:szCs w:val="21"/>
              </w:rPr>
              <w:t>标准；适用于多种平台；阅读距离：</w:t>
            </w:r>
            <w:r>
              <w:rPr>
                <w:rFonts w:ascii="仿宋" w:eastAsia="仿宋" w:hAnsi="仿宋" w:cs="国标仿宋"/>
                <w:szCs w:val="21"/>
              </w:rPr>
              <w:t>0-3cm</w:t>
            </w:r>
            <w:r>
              <w:rPr>
                <w:rFonts w:ascii="仿宋" w:eastAsia="仿宋" w:hAnsi="仿宋" w:cs="国标仿宋"/>
                <w:szCs w:val="21"/>
              </w:rPr>
              <w:t>；读卡速度：</w:t>
            </w:r>
            <w:r>
              <w:rPr>
                <w:rFonts w:ascii="仿宋" w:eastAsia="仿宋" w:hAnsi="仿宋" w:cs="国标仿宋"/>
                <w:szCs w:val="21"/>
              </w:rPr>
              <w:t>&lt;1s</w:t>
            </w:r>
            <w:r>
              <w:rPr>
                <w:rFonts w:ascii="仿宋" w:eastAsia="仿宋" w:hAnsi="仿宋" w:cs="国标仿宋"/>
                <w:szCs w:val="21"/>
              </w:rPr>
              <w:t>。</w:t>
            </w:r>
          </w:p>
        </w:tc>
      </w:tr>
      <w:tr w:rsidR="00017895" w14:paraId="4515CC64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311D01CA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DA76E7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凭条打印模块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18105190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打印方式：行式热敏</w:t>
            </w:r>
            <w:r>
              <w:rPr>
                <w:rFonts w:ascii="仿宋" w:eastAsia="仿宋" w:hAnsi="仿宋" w:cs="国标仿宋"/>
                <w:szCs w:val="21"/>
              </w:rPr>
              <w:t>,</w:t>
            </w:r>
            <w:r>
              <w:rPr>
                <w:rFonts w:ascii="仿宋" w:eastAsia="仿宋" w:hAnsi="仿宋" w:cs="国标仿宋"/>
                <w:szCs w:val="21"/>
              </w:rPr>
              <w:t>打印密度：</w:t>
            </w:r>
            <w:r>
              <w:rPr>
                <w:rFonts w:ascii="仿宋" w:eastAsia="仿宋" w:hAnsi="仿宋" w:cs="国标仿宋"/>
                <w:szCs w:val="21"/>
              </w:rPr>
              <w:t>≥8</w:t>
            </w:r>
            <w:r>
              <w:rPr>
                <w:rFonts w:ascii="仿宋" w:eastAsia="仿宋" w:hAnsi="仿宋" w:cs="国标仿宋"/>
                <w:szCs w:val="21"/>
              </w:rPr>
              <w:t>点</w:t>
            </w:r>
            <w:r>
              <w:rPr>
                <w:rFonts w:ascii="仿宋" w:eastAsia="仿宋" w:hAnsi="仿宋" w:cs="国标仿宋"/>
                <w:szCs w:val="21"/>
              </w:rPr>
              <w:t>/mm,</w:t>
            </w:r>
            <w:r>
              <w:rPr>
                <w:rFonts w:ascii="仿宋" w:eastAsia="仿宋" w:hAnsi="仿宋" w:cs="国标仿宋"/>
                <w:szCs w:val="21"/>
              </w:rPr>
              <w:t>打印速度：</w:t>
            </w:r>
            <w:r>
              <w:rPr>
                <w:rFonts w:ascii="仿宋" w:eastAsia="仿宋" w:hAnsi="仿宋" w:cs="国标仿宋"/>
                <w:szCs w:val="21"/>
              </w:rPr>
              <w:t>≥150mm/s,</w:t>
            </w:r>
            <w:r>
              <w:rPr>
                <w:rFonts w:ascii="仿宋" w:eastAsia="仿宋" w:hAnsi="仿宋" w:cs="国标仿宋"/>
                <w:szCs w:val="21"/>
              </w:rPr>
              <w:t>纸宽：</w:t>
            </w:r>
            <w:r>
              <w:rPr>
                <w:rFonts w:ascii="仿宋" w:eastAsia="仿宋" w:hAnsi="仿宋" w:cs="国标仿宋"/>
                <w:szCs w:val="21"/>
              </w:rPr>
              <w:t>79.5±0.5mm,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纸处理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方式：自动切纸</w:t>
            </w:r>
            <w:r>
              <w:rPr>
                <w:rFonts w:ascii="仿宋" w:eastAsia="仿宋" w:hAnsi="仿宋" w:cs="国标仿宋"/>
                <w:szCs w:val="21"/>
              </w:rPr>
              <w:t>,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纸仓宽度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：</w:t>
            </w:r>
            <w:r>
              <w:rPr>
                <w:rFonts w:ascii="仿宋" w:eastAsia="仿宋" w:hAnsi="仿宋" w:cs="国标仿宋"/>
                <w:szCs w:val="21"/>
              </w:rPr>
              <w:t>≥80mm,</w:t>
            </w:r>
            <w:r>
              <w:rPr>
                <w:rFonts w:ascii="仿宋" w:eastAsia="仿宋" w:hAnsi="仿宋" w:cs="国标仿宋"/>
                <w:szCs w:val="21"/>
              </w:rPr>
              <w:t>支持防堵功能，支持蜂鸣器。</w:t>
            </w:r>
          </w:p>
        </w:tc>
      </w:tr>
      <w:tr w:rsidR="00017895" w14:paraId="58F32ED8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704EF250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FB2ED09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报告打印模块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1974A7E2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行式热敏打印；分辨率：</w:t>
            </w:r>
            <w:r>
              <w:rPr>
                <w:rFonts w:ascii="仿宋" w:eastAsia="仿宋" w:hAnsi="仿宋" w:cs="国标仿宋"/>
                <w:szCs w:val="21"/>
              </w:rPr>
              <w:t>≥200DPI</w:t>
            </w:r>
            <w:r>
              <w:rPr>
                <w:rFonts w:ascii="仿宋" w:eastAsia="仿宋" w:hAnsi="仿宋" w:cs="国标仿宋"/>
                <w:szCs w:val="21"/>
              </w:rPr>
              <w:t>；打印宽度：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210mm</w:t>
            </w:r>
            <w:r>
              <w:rPr>
                <w:rFonts w:ascii="仿宋" w:eastAsia="仿宋" w:hAnsi="仿宋" w:cs="国标仿宋"/>
                <w:szCs w:val="21"/>
              </w:rPr>
              <w:t>；纸张：宽</w:t>
            </w:r>
            <w:r>
              <w:rPr>
                <w:rFonts w:ascii="仿宋" w:eastAsia="仿宋" w:hAnsi="仿宋" w:cs="国标仿宋"/>
                <w:szCs w:val="21"/>
              </w:rPr>
              <w:t>150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216mm</w:t>
            </w:r>
            <w:r>
              <w:rPr>
                <w:rFonts w:ascii="仿宋" w:eastAsia="仿宋" w:hAnsi="仿宋" w:cs="国标仿宋"/>
                <w:szCs w:val="21"/>
              </w:rPr>
              <w:t>，厚</w:t>
            </w:r>
            <w:r>
              <w:rPr>
                <w:rFonts w:ascii="仿宋" w:eastAsia="仿宋" w:hAnsi="仿宋" w:cs="国标仿宋"/>
                <w:szCs w:val="21"/>
              </w:rPr>
              <w:t>0.06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0.15mm</w:t>
            </w:r>
            <w:r>
              <w:rPr>
                <w:rFonts w:ascii="仿宋" w:eastAsia="仿宋" w:hAnsi="仿宋" w:cs="国标仿宋"/>
                <w:szCs w:val="21"/>
              </w:rPr>
              <w:t>，卷纸直径不小于</w:t>
            </w:r>
            <w:r>
              <w:rPr>
                <w:rFonts w:ascii="仿宋" w:eastAsia="仿宋" w:hAnsi="仿宋" w:cs="国标仿宋"/>
                <w:szCs w:val="21"/>
              </w:rPr>
              <w:t>180mm</w:t>
            </w:r>
            <w:r>
              <w:rPr>
                <w:rFonts w:ascii="仿宋" w:eastAsia="仿宋" w:hAnsi="仿宋" w:cs="国标仿宋"/>
                <w:szCs w:val="21"/>
              </w:rPr>
              <w:t>；打印速度：不低于</w:t>
            </w:r>
            <w:r>
              <w:rPr>
                <w:rFonts w:ascii="仿宋" w:eastAsia="仿宋" w:hAnsi="仿宋" w:cs="国标仿宋"/>
                <w:szCs w:val="21"/>
              </w:rPr>
              <w:t>150mm/s</w:t>
            </w:r>
            <w:r>
              <w:rPr>
                <w:rFonts w:ascii="仿宋" w:eastAsia="仿宋" w:hAnsi="仿宋" w:cs="国标仿宋"/>
                <w:szCs w:val="21"/>
              </w:rPr>
              <w:t>；进纸方式：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自动吸纸；切纸方式：全切</w:t>
            </w:r>
            <w:r>
              <w:rPr>
                <w:rFonts w:ascii="仿宋" w:eastAsia="仿宋" w:hAnsi="仿宋" w:cs="国标仿宋"/>
                <w:szCs w:val="21"/>
              </w:rPr>
              <w:t>/</w:t>
            </w:r>
            <w:r>
              <w:rPr>
                <w:rFonts w:ascii="仿宋" w:eastAsia="仿宋" w:hAnsi="仿宋" w:cs="国标仿宋"/>
                <w:szCs w:val="21"/>
              </w:rPr>
              <w:t>半切；切刀寿命：</w:t>
            </w:r>
            <w:r>
              <w:rPr>
                <w:rFonts w:ascii="仿宋" w:eastAsia="仿宋" w:hAnsi="仿宋" w:cs="国标仿宋"/>
                <w:szCs w:val="21"/>
              </w:rPr>
              <w:t>≥100</w:t>
            </w:r>
            <w:r>
              <w:rPr>
                <w:rFonts w:ascii="仿宋" w:eastAsia="仿宋" w:hAnsi="仿宋" w:cs="国标仿宋"/>
                <w:szCs w:val="21"/>
              </w:rPr>
              <w:t>万次；打印寿命：</w:t>
            </w:r>
            <w:r>
              <w:rPr>
                <w:rFonts w:ascii="仿宋" w:eastAsia="仿宋" w:hAnsi="仿宋" w:cs="国标仿宋"/>
                <w:szCs w:val="21"/>
              </w:rPr>
              <w:t>≥100km,</w:t>
            </w:r>
            <w:r>
              <w:rPr>
                <w:rFonts w:ascii="仿宋" w:eastAsia="仿宋" w:hAnsi="仿宋" w:cs="国标仿宋"/>
                <w:szCs w:val="21"/>
              </w:rPr>
              <w:t>单点发热次数</w:t>
            </w:r>
            <w:r>
              <w:rPr>
                <w:rFonts w:ascii="仿宋" w:eastAsia="仿宋" w:hAnsi="仿宋" w:cs="国标仿宋"/>
                <w:szCs w:val="21"/>
              </w:rPr>
              <w:t>5000</w:t>
            </w:r>
            <w:r>
              <w:rPr>
                <w:rFonts w:ascii="仿宋" w:eastAsia="仿宋" w:hAnsi="仿宋" w:cs="国标仿宋"/>
                <w:szCs w:val="21"/>
              </w:rPr>
              <w:t>万次；打印监控：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需支持缺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纸</w:t>
            </w:r>
            <w:r>
              <w:rPr>
                <w:rFonts w:ascii="仿宋" w:eastAsia="仿宋" w:hAnsi="仿宋" w:cs="国标仿宋"/>
                <w:szCs w:val="21"/>
              </w:rPr>
              <w:t>、取纸、黑标定位、纸将</w:t>
            </w:r>
            <w:proofErr w:type="gramStart"/>
            <w:r>
              <w:rPr>
                <w:rFonts w:ascii="仿宋" w:eastAsia="仿宋" w:hAnsi="仿宋" w:cs="国标仿宋"/>
                <w:szCs w:val="21"/>
              </w:rPr>
              <w:t>尽状态</w:t>
            </w:r>
            <w:proofErr w:type="gramEnd"/>
            <w:r>
              <w:rPr>
                <w:rFonts w:ascii="仿宋" w:eastAsia="仿宋" w:hAnsi="仿宋" w:cs="国标仿宋"/>
                <w:szCs w:val="21"/>
              </w:rPr>
              <w:t>实时检测；工作电压：</w:t>
            </w:r>
            <w:r>
              <w:rPr>
                <w:rFonts w:ascii="仿宋" w:eastAsia="仿宋" w:hAnsi="仿宋" w:cs="国标仿宋"/>
                <w:szCs w:val="21"/>
              </w:rPr>
              <w:t>DC24V</w:t>
            </w:r>
            <w:r>
              <w:rPr>
                <w:rFonts w:ascii="仿宋" w:eastAsia="仿宋" w:hAnsi="仿宋" w:cs="国标仿宋"/>
                <w:szCs w:val="21"/>
              </w:rPr>
              <w:t>，</w:t>
            </w:r>
            <w:r>
              <w:rPr>
                <w:rFonts w:ascii="仿宋" w:eastAsia="仿宋" w:hAnsi="仿宋" w:cs="国标仿宋"/>
                <w:szCs w:val="21"/>
              </w:rPr>
              <w:t>2.5A</w:t>
            </w:r>
            <w:r>
              <w:rPr>
                <w:rFonts w:ascii="仿宋" w:eastAsia="仿宋" w:hAnsi="仿宋" w:cs="国标仿宋"/>
                <w:szCs w:val="21"/>
              </w:rPr>
              <w:t>。</w:t>
            </w:r>
          </w:p>
        </w:tc>
      </w:tr>
      <w:tr w:rsidR="00017895" w14:paraId="7BC4A9C7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0458FF8C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55040A0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通信接口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52CC1EC1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6</w:t>
            </w:r>
            <w:r>
              <w:rPr>
                <w:rFonts w:ascii="仿宋" w:eastAsia="仿宋" w:hAnsi="仿宋" w:cs="国标仿宋" w:hint="eastAsia"/>
                <w:szCs w:val="21"/>
              </w:rPr>
              <w:t>个</w:t>
            </w:r>
            <w:r>
              <w:rPr>
                <w:rFonts w:ascii="仿宋" w:eastAsia="仿宋" w:hAnsi="仿宋" w:cs="国标仿宋"/>
                <w:szCs w:val="21"/>
              </w:rPr>
              <w:t>RS232</w:t>
            </w:r>
            <w:r>
              <w:rPr>
                <w:rFonts w:ascii="仿宋" w:eastAsia="仿宋" w:hAnsi="仿宋" w:cs="国标仿宋"/>
                <w:szCs w:val="21"/>
              </w:rPr>
              <w:t>、</w:t>
            </w:r>
            <w:r>
              <w:rPr>
                <w:rFonts w:ascii="仿宋" w:eastAsia="仿宋" w:hAnsi="仿宋" w:cs="国标仿宋" w:hint="eastAsia"/>
                <w:szCs w:val="21"/>
              </w:rPr>
              <w:t>8</w:t>
            </w:r>
            <w:r>
              <w:rPr>
                <w:rFonts w:ascii="仿宋" w:eastAsia="仿宋" w:hAnsi="仿宋" w:cs="国标仿宋" w:hint="eastAsia"/>
                <w:szCs w:val="21"/>
              </w:rPr>
              <w:t>个以上的</w:t>
            </w:r>
            <w:r>
              <w:rPr>
                <w:rFonts w:ascii="仿宋" w:eastAsia="仿宋" w:hAnsi="仿宋" w:cs="国标仿宋"/>
                <w:szCs w:val="21"/>
              </w:rPr>
              <w:t>USB</w:t>
            </w:r>
            <w:r>
              <w:rPr>
                <w:rFonts w:ascii="仿宋" w:eastAsia="仿宋" w:hAnsi="仿宋" w:cs="国标仿宋" w:hint="eastAsia"/>
                <w:szCs w:val="21"/>
              </w:rPr>
              <w:t>接口</w:t>
            </w:r>
            <w:r>
              <w:rPr>
                <w:rFonts w:ascii="仿宋" w:eastAsia="仿宋" w:hAnsi="仿宋" w:cs="国标仿宋"/>
                <w:szCs w:val="21"/>
              </w:rPr>
              <w:t>。</w:t>
            </w:r>
          </w:p>
        </w:tc>
      </w:tr>
      <w:tr w:rsidR="00017895" w14:paraId="53A1E117" w14:textId="77777777">
        <w:trPr>
          <w:trHeight w:val="583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42B22510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1</w:t>
            </w:r>
            <w:r>
              <w:rPr>
                <w:rFonts w:ascii="仿宋" w:eastAsia="仿宋" w:hAnsi="仿宋" w:cs="国标仿宋" w:hint="eastAsia"/>
                <w:szCs w:val="21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44B4B3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灯带提示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2313EDE8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对各读卡口，出纸口等，提供灯带提示，提示用户，注意相应出入口的闪烁显示。</w:t>
            </w:r>
          </w:p>
        </w:tc>
      </w:tr>
      <w:tr w:rsidR="00017895" w14:paraId="1B2F5C82" w14:textId="77777777">
        <w:trPr>
          <w:trHeight w:val="370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77114F68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DEA816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电磁门锁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5A72D12C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RFID</w:t>
            </w:r>
            <w:r>
              <w:rPr>
                <w:rFonts w:ascii="仿宋" w:eastAsia="仿宋" w:hAnsi="仿宋" w:cs="国标仿宋" w:hint="eastAsia"/>
                <w:szCs w:val="21"/>
              </w:rPr>
              <w:t>电磁门锁，保证专用</w:t>
            </w: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门禁卡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才可以打开机柜前后柜门</w:t>
            </w:r>
          </w:p>
        </w:tc>
      </w:tr>
      <w:tr w:rsidR="00017895" w14:paraId="142808DB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623DC9D9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60903A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远程开关机模块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584108D1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color w:val="FF0000"/>
                <w:szCs w:val="21"/>
              </w:rPr>
            </w:pP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远程开关机，管理人员可以通过管理后台，对单台或者批量设备进行远程开关机操作（不是休眠）。</w:t>
            </w:r>
          </w:p>
        </w:tc>
      </w:tr>
      <w:tr w:rsidR="00017895" w14:paraId="4C33748F" w14:textId="77777777">
        <w:trPr>
          <w:trHeight w:val="90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1E58D57B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363081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语音提示模块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05CF2B93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语音提示能力，当检验报告出纸时，可以支持声光提示。提示内容：您的报告已打印，请尽快取出。</w:t>
            </w:r>
          </w:p>
        </w:tc>
      </w:tr>
      <w:tr w:rsidR="00017895" w14:paraId="32626654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2D3BE383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BB5B43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可控氛围灯带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1D7212B8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需支持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机身可控氛围灯带，当设备出现如打印机故障，缺纸等状态时，机身的氛围灯（非功能模块）</w:t>
            </w: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带显示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为红色异常状态。当机器恢复正常工作状态时，机身氛围灯带可显示为正常工作状态。</w:t>
            </w:r>
          </w:p>
        </w:tc>
      </w:tr>
      <w:tr w:rsidR="00017895" w14:paraId="2E2B6E02" w14:textId="77777777">
        <w:trPr>
          <w:trHeight w:val="1039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0F6CCDDF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38FDDA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医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保自动升级功能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6FEF1AA4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医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保模块，支持自动升级能力。当</w:t>
            </w: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医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保平台升级时，可以支持所有自助机的</w:t>
            </w:r>
            <w:proofErr w:type="gramStart"/>
            <w:r>
              <w:rPr>
                <w:rFonts w:ascii="仿宋" w:eastAsia="仿宋" w:hAnsi="仿宋" w:cs="国标仿宋" w:hint="eastAsia"/>
                <w:szCs w:val="21"/>
              </w:rPr>
              <w:t>医</w:t>
            </w:r>
            <w:proofErr w:type="gramEnd"/>
            <w:r>
              <w:rPr>
                <w:rFonts w:ascii="仿宋" w:eastAsia="仿宋" w:hAnsi="仿宋" w:cs="国标仿宋" w:hint="eastAsia"/>
                <w:szCs w:val="21"/>
              </w:rPr>
              <w:t>保自动升级功能。</w:t>
            </w:r>
          </w:p>
          <w:p w14:paraId="51813734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color w:val="000000" w:themeColor="text1"/>
                <w:szCs w:val="21"/>
              </w:rPr>
              <w:t>提供相应的官方证明材料，如软件著作权、实用新型证明、发明专利等</w:t>
            </w:r>
          </w:p>
        </w:tc>
      </w:tr>
      <w:tr w:rsidR="00017895" w14:paraId="4C2174A7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18EAF809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AE7B1D8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电源模块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04229626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直流输出范围</w:t>
            </w:r>
            <w:r>
              <w:rPr>
                <w:rFonts w:ascii="仿宋" w:eastAsia="仿宋" w:hAnsi="仿宋" w:cs="国标仿宋"/>
                <w:szCs w:val="21"/>
              </w:rPr>
              <w:t>12V,0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8.5A</w:t>
            </w:r>
            <w:r>
              <w:rPr>
                <w:rFonts w:ascii="仿宋" w:eastAsia="仿宋" w:hAnsi="仿宋" w:cs="国标仿宋"/>
                <w:szCs w:val="21"/>
              </w:rPr>
              <w:t>；输出电压精度</w:t>
            </w:r>
            <w:r>
              <w:rPr>
                <w:rFonts w:ascii="仿宋" w:eastAsia="仿宋" w:hAnsi="仿宋" w:cs="国标仿宋"/>
                <w:szCs w:val="21"/>
              </w:rPr>
              <w:t>±1%</w:t>
            </w:r>
            <w:r>
              <w:rPr>
                <w:rFonts w:ascii="仿宋" w:eastAsia="仿宋" w:hAnsi="仿宋" w:cs="国标仿宋"/>
                <w:szCs w:val="21"/>
              </w:rPr>
              <w:t>；纹波</w:t>
            </w:r>
            <w:r>
              <w:rPr>
                <w:rFonts w:ascii="仿宋" w:eastAsia="仿宋" w:hAnsi="仿宋" w:cs="国标仿宋"/>
                <w:szCs w:val="21"/>
              </w:rPr>
              <w:t>120mVp-p</w:t>
            </w:r>
            <w:r>
              <w:rPr>
                <w:rFonts w:ascii="仿宋" w:eastAsia="仿宋" w:hAnsi="仿宋" w:cs="国标仿宋"/>
                <w:szCs w:val="21"/>
              </w:rPr>
              <w:t>；效率</w:t>
            </w:r>
            <w:r>
              <w:rPr>
                <w:rFonts w:ascii="仿宋" w:eastAsia="仿宋" w:hAnsi="仿宋" w:cs="国标仿宋"/>
                <w:szCs w:val="21"/>
              </w:rPr>
              <w:t>88%</w:t>
            </w:r>
            <w:r>
              <w:rPr>
                <w:rFonts w:ascii="仿宋" w:eastAsia="仿宋" w:hAnsi="仿宋" w:cs="国标仿宋"/>
                <w:szCs w:val="21"/>
              </w:rPr>
              <w:t>；输入电压范围</w:t>
            </w:r>
            <w:r>
              <w:rPr>
                <w:rFonts w:ascii="仿宋" w:eastAsia="仿宋" w:hAnsi="仿宋" w:cs="国标仿宋"/>
                <w:szCs w:val="21"/>
              </w:rPr>
              <w:t>85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264VAC/120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373VDC</w:t>
            </w:r>
            <w:r>
              <w:rPr>
                <w:rFonts w:ascii="仿宋" w:eastAsia="仿宋" w:hAnsi="仿宋" w:cs="国标仿宋"/>
                <w:szCs w:val="21"/>
              </w:rPr>
              <w:t>；输入浪涌电流冷启动</w:t>
            </w:r>
            <w:r>
              <w:rPr>
                <w:rFonts w:ascii="仿宋" w:eastAsia="仿宋" w:hAnsi="仿宋" w:cs="国标仿宋"/>
                <w:szCs w:val="21"/>
              </w:rPr>
              <w:t>,230V</w:t>
            </w:r>
            <w:r>
              <w:rPr>
                <w:rFonts w:ascii="仿宋" w:eastAsia="仿宋" w:hAnsi="仿宋" w:cs="国标仿宋"/>
                <w:szCs w:val="21"/>
              </w:rPr>
              <w:t>时为</w:t>
            </w:r>
            <w:r>
              <w:rPr>
                <w:rFonts w:ascii="仿宋" w:eastAsia="仿宋" w:hAnsi="仿宋" w:cs="国标仿宋"/>
                <w:szCs w:val="21"/>
              </w:rPr>
              <w:t>50A</w:t>
            </w:r>
            <w:r>
              <w:rPr>
                <w:rFonts w:ascii="仿宋" w:eastAsia="仿宋" w:hAnsi="仿宋" w:cs="国标仿宋"/>
                <w:szCs w:val="21"/>
              </w:rPr>
              <w:t>；电压调整范围</w:t>
            </w:r>
            <w:r>
              <w:rPr>
                <w:rFonts w:ascii="仿宋" w:eastAsia="仿宋" w:hAnsi="仿宋" w:cs="国标仿宋"/>
                <w:szCs w:val="21"/>
              </w:rPr>
              <w:t>10.2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13.8V</w:t>
            </w:r>
            <w:r>
              <w:rPr>
                <w:rFonts w:ascii="仿宋" w:eastAsia="仿宋" w:hAnsi="仿宋" w:cs="国标仿宋"/>
                <w:szCs w:val="21"/>
              </w:rPr>
              <w:t>；启动上升保持时间</w:t>
            </w:r>
            <w:r>
              <w:rPr>
                <w:rFonts w:ascii="仿宋" w:eastAsia="仿宋" w:hAnsi="仿宋" w:cs="国标仿宋"/>
                <w:szCs w:val="21"/>
              </w:rPr>
              <w:t>230VAC</w:t>
            </w:r>
            <w:r>
              <w:rPr>
                <w:rFonts w:ascii="仿宋" w:eastAsia="仿宋" w:hAnsi="仿宋" w:cs="国标仿宋"/>
                <w:szCs w:val="21"/>
              </w:rPr>
              <w:t>满载时</w:t>
            </w:r>
            <w:r>
              <w:rPr>
                <w:rFonts w:ascii="仿宋" w:eastAsia="仿宋" w:hAnsi="仿宋" w:cs="国标仿宋"/>
                <w:szCs w:val="21"/>
              </w:rPr>
              <w:t>500ms,30ms,55ms/115VAC</w:t>
            </w:r>
            <w:r>
              <w:rPr>
                <w:rFonts w:ascii="仿宋" w:eastAsia="仿宋" w:hAnsi="仿宋" w:cs="国标仿宋"/>
                <w:szCs w:val="21"/>
              </w:rPr>
              <w:t>满载时</w:t>
            </w:r>
            <w:r>
              <w:rPr>
                <w:rFonts w:ascii="仿宋" w:eastAsia="仿宋" w:hAnsi="仿宋" w:cs="国标仿宋"/>
                <w:szCs w:val="21"/>
              </w:rPr>
              <w:t>500ms,30ms,10ms</w:t>
            </w:r>
            <w:r>
              <w:rPr>
                <w:rFonts w:ascii="仿宋" w:eastAsia="仿宋" w:hAnsi="仿宋" w:cs="国标仿宋"/>
                <w:szCs w:val="21"/>
              </w:rPr>
              <w:t>；漏电流</w:t>
            </w:r>
            <w:r>
              <w:rPr>
                <w:rFonts w:ascii="仿宋" w:eastAsia="仿宋" w:hAnsi="仿宋" w:cs="国标仿宋"/>
                <w:szCs w:val="21"/>
              </w:rPr>
              <w:t>&lt;0.75mA/240VAC</w:t>
            </w:r>
            <w:r>
              <w:rPr>
                <w:rFonts w:ascii="仿宋" w:eastAsia="仿宋" w:hAnsi="仿宋" w:cs="国标仿宋"/>
                <w:szCs w:val="21"/>
              </w:rPr>
              <w:t>；过载保护过电流点在</w:t>
            </w:r>
            <w:r>
              <w:rPr>
                <w:rFonts w:ascii="仿宋" w:eastAsia="仿宋" w:hAnsi="仿宋" w:cs="国标仿宋"/>
                <w:szCs w:val="21"/>
              </w:rPr>
              <w:t>110%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150%</w:t>
            </w:r>
            <w:r>
              <w:rPr>
                <w:rFonts w:ascii="仿宋" w:eastAsia="仿宋" w:hAnsi="仿宋" w:cs="国标仿宋"/>
                <w:szCs w:val="21"/>
              </w:rPr>
              <w:t>，自动检测</w:t>
            </w:r>
            <w:r>
              <w:rPr>
                <w:rFonts w:ascii="仿宋" w:eastAsia="仿宋" w:hAnsi="仿宋" w:cs="国标仿宋"/>
                <w:szCs w:val="21"/>
              </w:rPr>
              <w:t>,</w:t>
            </w:r>
            <w:r>
              <w:rPr>
                <w:rFonts w:ascii="仿宋" w:eastAsia="仿宋" w:hAnsi="仿宋" w:cs="国标仿宋"/>
                <w:szCs w:val="21"/>
              </w:rPr>
              <w:t>自动复原；过电压保护</w:t>
            </w:r>
            <w:r>
              <w:rPr>
                <w:rFonts w:ascii="仿宋" w:eastAsia="仿宋" w:hAnsi="仿宋" w:cs="国标仿宋"/>
                <w:szCs w:val="21"/>
              </w:rPr>
              <w:t>13.8</w:t>
            </w:r>
            <w:r>
              <w:rPr>
                <w:rFonts w:ascii="仿宋" w:eastAsia="仿宋" w:hAnsi="仿宋" w:cs="国标仿宋"/>
                <w:szCs w:val="21"/>
              </w:rPr>
              <w:t>～</w:t>
            </w:r>
            <w:r>
              <w:rPr>
                <w:rFonts w:ascii="仿宋" w:eastAsia="仿宋" w:hAnsi="仿宋" w:cs="国标仿宋"/>
                <w:szCs w:val="21"/>
              </w:rPr>
              <w:t>16.2V</w:t>
            </w:r>
            <w:r>
              <w:rPr>
                <w:rFonts w:ascii="仿宋" w:eastAsia="仿宋" w:hAnsi="仿宋" w:cs="国标仿宋"/>
                <w:szCs w:val="21"/>
              </w:rPr>
              <w:t>时关断输出电压</w:t>
            </w:r>
            <w:r>
              <w:rPr>
                <w:rFonts w:ascii="仿宋" w:eastAsia="仿宋" w:hAnsi="仿宋" w:cs="国标仿宋"/>
                <w:szCs w:val="21"/>
              </w:rPr>
              <w:t>,</w:t>
            </w:r>
            <w:r>
              <w:rPr>
                <w:rFonts w:ascii="仿宋" w:eastAsia="仿宋" w:hAnsi="仿宋" w:cs="国标仿宋"/>
                <w:szCs w:val="21"/>
              </w:rPr>
              <w:t>重启复原。</w:t>
            </w:r>
          </w:p>
        </w:tc>
      </w:tr>
      <w:tr w:rsidR="00017895" w14:paraId="51C490F5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55A27027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lastRenderedPageBreak/>
              <w:t>17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5BA116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漏电保护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074719FE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漏电保护器</w:t>
            </w:r>
            <w:r>
              <w:rPr>
                <w:rFonts w:ascii="仿宋" w:eastAsia="仿宋" w:hAnsi="仿宋" w:cs="国标仿宋"/>
                <w:szCs w:val="21"/>
              </w:rPr>
              <w:t>+</w:t>
            </w:r>
            <w:r>
              <w:rPr>
                <w:rFonts w:ascii="仿宋" w:eastAsia="仿宋" w:hAnsi="仿宋" w:cs="国标仿宋"/>
                <w:szCs w:val="21"/>
              </w:rPr>
              <w:t>船型开关；主要功能：过载、短路、剩余电流动作；机械寿命：</w:t>
            </w:r>
            <w:r>
              <w:rPr>
                <w:rFonts w:ascii="仿宋" w:eastAsia="仿宋" w:hAnsi="仿宋" w:cs="国标仿宋"/>
                <w:szCs w:val="21"/>
              </w:rPr>
              <w:t>≥20000</w:t>
            </w:r>
            <w:r>
              <w:rPr>
                <w:rFonts w:ascii="仿宋" w:eastAsia="仿宋" w:hAnsi="仿宋" w:cs="国标仿宋"/>
                <w:szCs w:val="21"/>
              </w:rPr>
              <w:t>次；电气寿命：</w:t>
            </w:r>
            <w:r>
              <w:rPr>
                <w:rFonts w:ascii="仿宋" w:eastAsia="仿宋" w:hAnsi="仿宋" w:cs="国标仿宋"/>
                <w:szCs w:val="21"/>
              </w:rPr>
              <w:t>≥10000</w:t>
            </w:r>
            <w:r>
              <w:rPr>
                <w:rFonts w:ascii="仿宋" w:eastAsia="仿宋" w:hAnsi="仿宋" w:cs="国标仿宋"/>
                <w:szCs w:val="21"/>
              </w:rPr>
              <w:t>次。</w:t>
            </w:r>
          </w:p>
        </w:tc>
      </w:tr>
      <w:tr w:rsidR="00017895" w14:paraId="4511677A" w14:textId="77777777">
        <w:trPr>
          <w:trHeight w:val="68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7066E950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E32D1E" w14:textId="77777777" w:rsidR="00017895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功放音响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0D51B8CC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内置专业功放电路板，采用双立体声输出架构；</w:t>
            </w:r>
          </w:p>
          <w:p w14:paraId="3B042ACD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适配负载为阻抗</w:t>
            </w:r>
            <w:r>
              <w:rPr>
                <w:rFonts w:ascii="仿宋" w:eastAsia="仿宋" w:hAnsi="仿宋" w:cs="国标仿宋"/>
                <w:szCs w:val="21"/>
              </w:rPr>
              <w:t xml:space="preserve"> 8Ω</w:t>
            </w:r>
            <w:r>
              <w:rPr>
                <w:rFonts w:ascii="仿宋" w:eastAsia="仿宋" w:hAnsi="仿宋" w:cs="国标仿宋"/>
                <w:szCs w:val="21"/>
              </w:rPr>
              <w:t>、额定功率</w:t>
            </w:r>
            <w:r>
              <w:rPr>
                <w:rFonts w:ascii="仿宋" w:eastAsia="仿宋" w:hAnsi="仿宋" w:cs="国标仿宋"/>
                <w:szCs w:val="21"/>
              </w:rPr>
              <w:t xml:space="preserve"> 10W </w:t>
            </w:r>
            <w:r>
              <w:rPr>
                <w:rFonts w:ascii="仿宋" w:eastAsia="仿宋" w:hAnsi="仿宋" w:cs="国标仿宋"/>
                <w:szCs w:val="21"/>
              </w:rPr>
              <w:t>扬声器；</w:t>
            </w:r>
          </w:p>
          <w:p w14:paraId="70BF8CD7" w14:textId="77777777" w:rsidR="00017895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/>
                <w:szCs w:val="21"/>
              </w:rPr>
              <w:t>语音播放音质清晰，可稳定输出语音提示，实现对现场操作人员的清晰操作引导。</w:t>
            </w:r>
          </w:p>
        </w:tc>
      </w:tr>
      <w:tr w:rsidR="00303A6C" w14:paraId="356A26B7" w14:textId="77777777" w:rsidTr="00303A6C">
        <w:trPr>
          <w:trHeight w:val="575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13E2D998" w14:textId="1845A4D7" w:rsidR="00303A6C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 w:hint="eastAsia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19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C25312" w14:textId="0B4B74E1" w:rsidR="00303A6C" w:rsidRDefault="00303A6C">
            <w:pPr>
              <w:adjustRightInd w:val="0"/>
              <w:snapToGrid w:val="0"/>
              <w:jc w:val="center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服务要求</w:t>
            </w:r>
          </w:p>
        </w:tc>
        <w:tc>
          <w:tcPr>
            <w:tcW w:w="7371" w:type="dxa"/>
            <w:shd w:val="clear" w:color="auto" w:fill="FFFFFF"/>
            <w:vAlign w:val="center"/>
          </w:tcPr>
          <w:p w14:paraId="39F98B84" w14:textId="400759BE" w:rsidR="00303A6C" w:rsidRDefault="00303A6C">
            <w:pPr>
              <w:adjustRightInd w:val="0"/>
              <w:snapToGrid w:val="0"/>
              <w:rPr>
                <w:rFonts w:ascii="仿宋" w:eastAsia="仿宋" w:hAnsi="仿宋" w:cs="国标仿宋"/>
                <w:szCs w:val="21"/>
              </w:rPr>
            </w:pPr>
            <w:r>
              <w:rPr>
                <w:rFonts w:ascii="仿宋" w:eastAsia="仿宋" w:hAnsi="仿宋" w:cs="国标仿宋" w:hint="eastAsia"/>
                <w:szCs w:val="21"/>
              </w:rPr>
              <w:t>质保五年</w:t>
            </w:r>
            <w:bookmarkStart w:id="0" w:name="_GoBack"/>
            <w:bookmarkEnd w:id="0"/>
          </w:p>
        </w:tc>
      </w:tr>
    </w:tbl>
    <w:p w14:paraId="0A0130A3" w14:textId="77777777" w:rsidR="00017895" w:rsidRDefault="00017895"/>
    <w:sectPr w:rsidR="000178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国标仿宋">
    <w:altName w:val="仿宋"/>
    <w:charset w:val="86"/>
    <w:family w:val="auto"/>
    <w:pitch w:val="default"/>
    <w:sig w:usb0="00000000" w:usb1="0000000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F5D"/>
    <w:rsid w:val="8AFD19BC"/>
    <w:rsid w:val="D7F55CAE"/>
    <w:rsid w:val="DCDBCBEB"/>
    <w:rsid w:val="DFF44D95"/>
    <w:rsid w:val="F3FF311A"/>
    <w:rsid w:val="00017895"/>
    <w:rsid w:val="00072F5D"/>
    <w:rsid w:val="00303A6C"/>
    <w:rsid w:val="003C6503"/>
    <w:rsid w:val="004E042D"/>
    <w:rsid w:val="00945842"/>
    <w:rsid w:val="00A3139B"/>
    <w:rsid w:val="00AB67D3"/>
    <w:rsid w:val="00F74A48"/>
    <w:rsid w:val="00FC330A"/>
    <w:rsid w:val="25E642BC"/>
    <w:rsid w:val="620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a5">
    <w:name w:val="Subtitle"/>
    <w:basedOn w:val="a"/>
    <w:next w:val="a"/>
    <w:link w:val="Char1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6">
    <w:name w:val="Title"/>
    <w:basedOn w:val="a"/>
    <w:next w:val="a"/>
    <w:link w:val="Char2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Char3"/>
    <w:uiPriority w:val="29"/>
    <w:qFormat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3">
    <w:name w:val="引用 Char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14:ligatures w14:val="standardContextual"/>
    </w:r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Char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4">
    <w:name w:val="明显引用 Char"/>
    <w:basedOn w:val="a0"/>
    <w:link w:val="a9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a5">
    <w:name w:val="Subtitle"/>
    <w:basedOn w:val="a"/>
    <w:next w:val="a"/>
    <w:link w:val="Char1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6">
    <w:name w:val="Title"/>
    <w:basedOn w:val="a"/>
    <w:next w:val="a"/>
    <w:link w:val="Char2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Char3"/>
    <w:uiPriority w:val="29"/>
    <w:qFormat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har3">
    <w:name w:val="引用 Char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14:ligatures w14:val="standardContextual"/>
    </w:r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Char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har4">
    <w:name w:val="明显引用 Char"/>
    <w:basedOn w:val="a0"/>
    <w:link w:val="a9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小明 赵</dc:creator>
  <cp:lastModifiedBy>Windows 用户</cp:lastModifiedBy>
  <cp:revision>5</cp:revision>
  <dcterms:created xsi:type="dcterms:W3CDTF">2026-07-15T07:11:00Z</dcterms:created>
  <dcterms:modified xsi:type="dcterms:W3CDTF">2026-10-10T09:10:00Z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97F789B826B84A64A11C1EF29B27F83F_13</vt:lpwstr>
  </property>
  <property fmtid="{D5CDD505-2E9C-101B-9397-08002B2CF9AE}" pid="4" name="KSOTemplateDocerSaveRecord">
    <vt:lpwstr>eyJoZGlkIjoiYzQyNmE3MjE4NDljYjZmMTRlM2Q2OGVhNmU2MWVmOTIiLCJ1c2VySWQiOiIzNDA4MTk0ODcifQ==</vt:lpwstr>
  </property>
</Properties>
</file>