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6483A" w14:textId="77777777" w:rsidR="007937BC" w:rsidRDefault="00B966B7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技术参数及服务要求</w:t>
      </w:r>
    </w:p>
    <w:p w14:paraId="6878A24B" w14:textId="77777777" w:rsidR="007937BC" w:rsidRDefault="00B966B7">
      <w:pPr>
        <w:jc w:val="left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一、总体要求</w:t>
      </w:r>
    </w:p>
    <w:p w14:paraId="593D7704" w14:textId="77777777" w:rsidR="007937BC" w:rsidRDefault="00B966B7">
      <w:pPr>
        <w:ind w:firstLineChars="200" w:firstLine="562"/>
        <w:jc w:val="left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服务商需具备电信经营许可证，所提供的互联网接入服务须为运营商正规政企专线资源，独享带宽、独享网络链路，支持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IPv4/IPv6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双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栈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同时稳定运行，适用于采购人政务办公、业务系统外网访问、政务公开网站发布、信息化系统对外服务等场景。所有技术指标、网络资源、服务响应标准必须完全满足本项目采购需求，保障全年网络稳定、安全、合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规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、不间断运行。</w:t>
      </w:r>
    </w:p>
    <w:p w14:paraId="30BBA131" w14:textId="77777777" w:rsidR="007937BC" w:rsidRDefault="00B966B7">
      <w:pPr>
        <w:numPr>
          <w:ilvl w:val="0"/>
          <w:numId w:val="1"/>
        </w:numPr>
        <w:jc w:val="left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网络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IP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资源配置要求</w:t>
      </w:r>
    </w:p>
    <w:p w14:paraId="660A7678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服务商须为采购人提供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8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个及以上可用固定公网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IPv4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地址，所有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为纯净公网地址、非内网映射、非共享复用、可备案、可用于政务系统外网发布、端口映射、服务器部署等业务使用。</w:t>
      </w:r>
    </w:p>
    <w:p w14:paraId="277E61EF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服务商须提供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段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/60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规格标准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IPv6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公网地址段，支持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IPv4/IPv6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双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栈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并行接入，满足国家政务网络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IPv6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改造建设要求，地址段资源有效、无冲突、可正常解析及全网访问。</w:t>
      </w:r>
    </w:p>
    <w:p w14:paraId="36F92814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服务期内免费提供全程网站备案协助服务，包含备案资料指导、信息核验、主体报备、问题整改、协助接入核查等全部配套服务，确保采购人外网业务、政务网站合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规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运营，不收取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任何备案服务费、代办费。</w:t>
      </w:r>
    </w:p>
    <w:p w14:paraId="3A77E939" w14:textId="77777777" w:rsidR="007937BC" w:rsidRDefault="00B966B7">
      <w:pPr>
        <w:jc w:val="left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三、网络接入层级与链路质量要求</w:t>
      </w:r>
    </w:p>
    <w:p w14:paraId="0643DF7B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本项目接入网络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层级须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达到运营商互联网接入汇聚层标准，严禁采用家庭宽带、小区共享带宽、二级代理、共享链路等低等级网络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资源。</w:t>
      </w:r>
    </w:p>
    <w:p w14:paraId="4E964E49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提供专线独享链路，全程物理或逻辑独享，不与第三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方用户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共用带宽资源，高峰期无拥堵、无降速、无抢占，保障办公及业务系统稳定通行。</w:t>
      </w:r>
    </w:p>
    <w:p w14:paraId="039B8F3F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链路具备网络冗余、路由优化、智能调度能力，可有效降低网络抖动、丢包及延迟波动，满足政务信息化高稳定性使用标准。</w:t>
      </w:r>
    </w:p>
    <w:p w14:paraId="4E2C822C" w14:textId="77777777" w:rsidR="007937BC" w:rsidRDefault="00B966B7">
      <w:pPr>
        <w:jc w:val="left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四、网络性能指标硬性要求</w:t>
      </w:r>
    </w:p>
    <w:p w14:paraId="022DC007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全网访问时延：服务期内日常互联网平均访问时延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≤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80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ms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，国内主流政务平台、通用互联网站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点访问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延迟稳定，无持续性高延迟、跳变延迟。</w:t>
      </w:r>
    </w:p>
    <w:p w14:paraId="48917642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网络年度可用率：服务周期内年度网络整体可用率≥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99.9%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。服务商需通过骨干网优化、链路维护、设备保障等方式，最大限度减少计划性停机、突发故障中断时长，保障政务业务连续运行。</w:t>
      </w:r>
    </w:p>
    <w:p w14:paraId="14FB011B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网络传输质量稳定，无长期丢包、频繁闪断、端口震荡、链路抖动等不良现象，满足文件传输、视频会议、业务系统交互、外网访问等多业务并发需求。</w:t>
      </w:r>
    </w:p>
    <w:p w14:paraId="06D6CF2D" w14:textId="77777777" w:rsidR="007937BC" w:rsidRDefault="00B966B7">
      <w:pPr>
        <w:jc w:val="left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五：带宽产品参数要求</w:t>
      </w:r>
    </w:p>
    <w:p w14:paraId="6CA9FD47" w14:textId="77777777" w:rsidR="007937BC" w:rsidRDefault="00B966B7">
      <w:pPr>
        <w:numPr>
          <w:ilvl w:val="0"/>
          <w:numId w:val="2"/>
        </w:num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产品应根据带宽档位按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年报价，带宽档位不低于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200Mbps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14:paraId="18FE0CDC" w14:textId="77777777" w:rsidR="007937BC" w:rsidRDefault="00B966B7">
      <w:pPr>
        <w:numPr>
          <w:ilvl w:val="0"/>
          <w:numId w:val="2"/>
        </w:num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每年可以提供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10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次各为期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天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的网络升速服务（最高要求能升速至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400M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）。</w:t>
      </w:r>
    </w:p>
    <w:p w14:paraId="50565C78" w14:textId="77777777" w:rsidR="007937BC" w:rsidRDefault="007937BC" w:rsidP="00B966B7">
      <w:pPr>
        <w:pStyle w:val="a0"/>
        <w:spacing w:before="156" w:after="156"/>
        <w:ind w:firstLine="420"/>
      </w:pPr>
    </w:p>
    <w:p w14:paraId="2B7F4206" w14:textId="77777777" w:rsidR="007937BC" w:rsidRDefault="007937BC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</w:p>
    <w:p w14:paraId="3562B496" w14:textId="77777777" w:rsidR="007937BC" w:rsidRDefault="00B966B7">
      <w:pPr>
        <w:jc w:val="left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lastRenderedPageBreak/>
        <w:t>六、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7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×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24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小时服务支撑体系要求</w:t>
      </w:r>
    </w:p>
    <w:p w14:paraId="75F3F05C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服务商须提供全年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7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×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24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小时不间断官方技术服务热线支撑，全天候受理故障报修、技术咨询、业务变更、网络排查、投诉处理等服务事项。</w:t>
      </w:r>
    </w:p>
    <w:p w14:paraId="1C4F345E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建立政企专属服务对接机制，配备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固定运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维对接人员，服务期内提供常态化网络监测、运行巡检、隐患排查等主动运维服务。</w:t>
      </w:r>
    </w:p>
    <w:p w14:paraId="7AA4DF29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具备全天候远程调度、后台网管监控、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骨干网运维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能力，可实时监测采购人线路带宽、端口状态、链路质量、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运行状态。</w:t>
      </w:r>
    </w:p>
    <w:p w14:paraId="22D41E3A" w14:textId="77777777" w:rsidR="007937BC" w:rsidRDefault="00B966B7">
      <w:pPr>
        <w:jc w:val="left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七、故障响应</w:t>
      </w:r>
      <w:proofErr w:type="gramStart"/>
      <w:r>
        <w:rPr>
          <w:rFonts w:ascii="黑体" w:eastAsia="黑体" w:hAnsi="黑体" w:cs="黑体" w:hint="eastAsia"/>
          <w:b/>
          <w:bCs/>
          <w:sz w:val="30"/>
          <w:szCs w:val="30"/>
        </w:rPr>
        <w:t>与维保处置</w:t>
      </w:r>
      <w:proofErr w:type="gramEnd"/>
      <w:r>
        <w:rPr>
          <w:rFonts w:ascii="黑体" w:eastAsia="黑体" w:hAnsi="黑体" w:cs="黑体" w:hint="eastAsia"/>
          <w:b/>
          <w:bCs/>
          <w:sz w:val="30"/>
          <w:szCs w:val="30"/>
        </w:rPr>
        <w:t>时效要求</w:t>
      </w:r>
    </w:p>
    <w:p w14:paraId="7E14C7A2" w14:textId="5EC1D45A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故障响应时限：采购人提交故障报修后，服务商须在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1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小时内完成专人对接、故障核实、初步响应，建立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故障工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单并反馈处置计划。</w:t>
      </w:r>
    </w:p>
    <w:p w14:paraId="041D2FB6" w14:textId="0BD8E10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故障处理时限：报障后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2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小时内必须开展实质性排查、定位及修复工作，优先恢复政务办公网络及核心外网业务正常运行。</w:t>
      </w:r>
    </w:p>
    <w:p w14:paraId="0FE7733E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针对链路中断、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地址异常、双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栈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访问故障、网络卡顿、带宽异常、外网不通等各类故障，提供全程免费排查、免费修复、免费优化服务。</w:t>
      </w:r>
    </w:p>
    <w:p w14:paraId="4CE87B18" w14:textId="77777777" w:rsidR="007937BC" w:rsidRDefault="00B966B7">
      <w:pPr>
        <w:ind w:firstLineChars="200" w:firstLine="562"/>
        <w:jc w:val="left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重大故障处置完成后，须主动提交故障说明、原因分析、整改优化方案，保障同类问题不再重复发生。</w:t>
      </w:r>
    </w:p>
    <w:p w14:paraId="1B248DE7" w14:textId="77777777" w:rsidR="007937BC" w:rsidRDefault="00B966B7">
      <w:pPr>
        <w:jc w:val="left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八、综合配套服务与运</w:t>
      </w:r>
      <w:proofErr w:type="gramStart"/>
      <w:r>
        <w:rPr>
          <w:rFonts w:ascii="黑体" w:eastAsia="黑体" w:hAnsi="黑体" w:cs="黑体" w:hint="eastAsia"/>
          <w:b/>
          <w:bCs/>
          <w:sz w:val="30"/>
          <w:szCs w:val="30"/>
        </w:rPr>
        <w:t>维保障</w:t>
      </w:r>
      <w:proofErr w:type="gramEnd"/>
      <w:r>
        <w:rPr>
          <w:rFonts w:ascii="黑体" w:eastAsia="黑体" w:hAnsi="黑体" w:cs="黑体" w:hint="eastAsia"/>
          <w:b/>
          <w:bCs/>
          <w:sz w:val="30"/>
          <w:szCs w:val="30"/>
        </w:rPr>
        <w:t>要求</w:t>
      </w:r>
    </w:p>
    <w:p w14:paraId="62A63D53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服务期内至少每月免费提供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次包含</w:t>
      </w:r>
      <w:proofErr w:type="spellStart"/>
      <w:r>
        <w:rPr>
          <w:rFonts w:ascii="仿宋" w:eastAsia="仿宋" w:hAnsi="仿宋" w:cs="仿宋" w:hint="eastAsia"/>
          <w:b/>
          <w:bCs/>
          <w:sz w:val="28"/>
          <w:szCs w:val="28"/>
        </w:rPr>
        <w:t>DoSS</w:t>
      </w:r>
      <w:proofErr w:type="spellEnd"/>
      <w:r>
        <w:rPr>
          <w:rFonts w:ascii="仿宋" w:eastAsia="仿宋" w:hAnsi="仿宋" w:cs="仿宋" w:hint="eastAsia"/>
          <w:b/>
          <w:bCs/>
          <w:sz w:val="28"/>
          <w:szCs w:val="28"/>
        </w:rPr>
        <w:t>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地址等网络攻击监测、带宽分析、网络质量调试、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IP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资源维护等内容的报告。</w:t>
      </w:r>
    </w:p>
    <w:p w14:paraId="68EF3C84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支持采购人根据业务发展需要，提供带宽扩容、参数调整、网络配置变更、业务迁移配合等弹性服务保障。</w:t>
      </w:r>
    </w:p>
    <w:p w14:paraId="418B480B" w14:textId="77777777" w:rsidR="007937BC" w:rsidRDefault="00B966B7">
      <w:pPr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严格遵守国家网络安全法律法规及政务信息化相关管理规范，保障接入网络安全、稳定、合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规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，杜绝网络风险、违规共享、资源异常等问题。</w:t>
      </w:r>
    </w:p>
    <w:p w14:paraId="13FD8752" w14:textId="4287CAC9" w:rsidR="007937BC" w:rsidRDefault="00B966B7" w:rsidP="00B966B7">
      <w:pPr>
        <w:ind w:firstLineChars="200" w:firstLine="562"/>
        <w:jc w:val="left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全程提供标准化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运维台账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、故障台账、服务记录，可随时配合采购人开展信息化核查、验收、审计工作。</w:t>
      </w:r>
      <w:bookmarkStart w:id="0" w:name="_GoBack"/>
      <w:bookmarkEnd w:id="0"/>
    </w:p>
    <w:sectPr w:rsidR="00793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A236"/>
    <w:multiLevelType w:val="singleLevel"/>
    <w:tmpl w:val="049FA236"/>
    <w:lvl w:ilvl="0">
      <w:start w:val="1"/>
      <w:numFmt w:val="decimal"/>
      <w:suff w:val="nothing"/>
      <w:lvlText w:val="%1、"/>
      <w:lvlJc w:val="left"/>
    </w:lvl>
  </w:abstractNum>
  <w:abstractNum w:abstractNumId="1">
    <w:nsid w:val="39E1E8A2"/>
    <w:multiLevelType w:val="singleLevel"/>
    <w:tmpl w:val="39E1E8A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90B90"/>
    <w:rsid w:val="EF3DC29E"/>
    <w:rsid w:val="EFBC72CD"/>
    <w:rsid w:val="FFBE3D1D"/>
    <w:rsid w:val="007937BC"/>
    <w:rsid w:val="00B966B7"/>
    <w:rsid w:val="01566132"/>
    <w:rsid w:val="03BD4287"/>
    <w:rsid w:val="062612BC"/>
    <w:rsid w:val="0BF76B32"/>
    <w:rsid w:val="0DCB6000"/>
    <w:rsid w:val="0F917F9C"/>
    <w:rsid w:val="0F9A636F"/>
    <w:rsid w:val="12946F9E"/>
    <w:rsid w:val="12A71741"/>
    <w:rsid w:val="142670BA"/>
    <w:rsid w:val="18C140D6"/>
    <w:rsid w:val="190801DE"/>
    <w:rsid w:val="1D3A7C53"/>
    <w:rsid w:val="1F1E5222"/>
    <w:rsid w:val="20127D32"/>
    <w:rsid w:val="21BC4D34"/>
    <w:rsid w:val="2657754F"/>
    <w:rsid w:val="2A7200F8"/>
    <w:rsid w:val="2D4658BC"/>
    <w:rsid w:val="32090B90"/>
    <w:rsid w:val="35CF79BE"/>
    <w:rsid w:val="429C62FA"/>
    <w:rsid w:val="42DA4CDA"/>
    <w:rsid w:val="46111871"/>
    <w:rsid w:val="4A975500"/>
    <w:rsid w:val="4B785C5C"/>
    <w:rsid w:val="4D9966D0"/>
    <w:rsid w:val="4E4000F4"/>
    <w:rsid w:val="4EB61345"/>
    <w:rsid w:val="54304FE3"/>
    <w:rsid w:val="566C78D1"/>
    <w:rsid w:val="600E5109"/>
    <w:rsid w:val="67FD7B43"/>
    <w:rsid w:val="6B8638D1"/>
    <w:rsid w:val="6C3B57EA"/>
    <w:rsid w:val="6DFEEB2E"/>
    <w:rsid w:val="6F4767A1"/>
    <w:rsid w:val="702F0D4C"/>
    <w:rsid w:val="718A4002"/>
    <w:rsid w:val="726C5A68"/>
    <w:rsid w:val="75DC5F26"/>
    <w:rsid w:val="76021966"/>
    <w:rsid w:val="7A76058F"/>
    <w:rsid w:val="7D5D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（缩进）"/>
    <w:basedOn w:val="a"/>
    <w:qFormat/>
    <w:pPr>
      <w:spacing w:beforeLines="50" w:afterLines="50"/>
      <w:ind w:firstLineChars="200" w:firstLine="480"/>
    </w:pPr>
  </w:style>
  <w:style w:type="paragraph" w:styleId="a4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（缩进）"/>
    <w:basedOn w:val="a"/>
    <w:qFormat/>
    <w:pPr>
      <w:spacing w:beforeLines="50" w:afterLines="50"/>
      <w:ind w:firstLineChars="200" w:firstLine="480"/>
    </w:pPr>
  </w:style>
  <w:style w:type="paragraph" w:styleId="a4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250</Words>
  <Characters>1426</Characters>
  <Application>Microsoft Office Word</Application>
  <DocSecurity>0</DocSecurity>
  <Lines>11</Lines>
  <Paragraphs>3</Paragraphs>
  <ScaleCrop>false</ScaleCrop>
  <Company>北京市分公司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用户</cp:lastModifiedBy>
  <cp:revision>2</cp:revision>
  <dcterms:created xsi:type="dcterms:W3CDTF">2026-08-11T04:56:00Z</dcterms:created>
  <dcterms:modified xsi:type="dcterms:W3CDTF">2026-08-11T04:56:00Z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E47C317B634A4E65BA676FB8300C7AA2_13</vt:lpwstr>
  </property>
</Properties>
</file>