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E66102">
      <w:pPr>
        <w:shd w:val="clear" w:color="auto" w:fill="FFFFFF"/>
        <w:spacing w:after="0"/>
        <w:jc w:val="center"/>
        <w:rPr>
          <w:rFonts w:hint="eastAsia" w:ascii="黑体" w:hAnsi="黑体" w:eastAsia="黑体" w:cs="黑体"/>
          <w:b w:val="0"/>
          <w:bCs/>
          <w:kern w:val="0"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kern w:val="0"/>
          <w:sz w:val="44"/>
          <w:szCs w:val="44"/>
          <w:lang w:eastAsia="zh-CN"/>
        </w:rPr>
        <w:t>病理</w:t>
      </w:r>
      <w:r>
        <w:rPr>
          <w:rFonts w:hint="eastAsia" w:ascii="黑体" w:hAnsi="黑体" w:eastAsia="黑体" w:cs="黑体"/>
          <w:b w:val="0"/>
          <w:bCs/>
          <w:kern w:val="0"/>
          <w:sz w:val="44"/>
          <w:szCs w:val="44"/>
        </w:rPr>
        <w:t>显微镜参数</w:t>
      </w:r>
    </w:p>
    <w:p w14:paraId="575626DE">
      <w:pPr>
        <w:jc w:val="center"/>
        <w:rPr>
          <w:rFonts w:ascii="黑体" w:hAnsi="黑体" w:eastAsia="黑体" w:cs="黑体"/>
        </w:rPr>
      </w:pPr>
    </w:p>
    <w:p w14:paraId="0B02F607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一、技术参数：</w:t>
      </w:r>
    </w:p>
    <w:p w14:paraId="0FD7E646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1.机身：显微镜控制可通过显微镜机身控制键控制，非外接式硬件控制</w:t>
      </w:r>
    </w:p>
    <w:p w14:paraId="55B2297E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2.★光学系统：无限远校正光学系统，齐焦距离为国际标准45毫米</w:t>
      </w:r>
    </w:p>
    <w:p w14:paraId="65E0AFCA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3.物镜转盘：6-7位电动编码物镜转换器，要求具有识别功能，物镜转盘控制为非外接式控制</w:t>
      </w:r>
    </w:p>
    <w:p w14:paraId="060B37C1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4.调焦：调焦旋钮高度可调，调焦与X-Y调节全对称,要求具备5档调焦</w:t>
      </w:r>
    </w:p>
    <w:p w14:paraId="0A95A5B0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5.照明装置：LED照明，柯勒照明系统，智能光源，智能式光路控制，亮度记忆功能。不同放大倍数自动调节光强度。</w:t>
      </w:r>
    </w:p>
    <w:p w14:paraId="65502032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6.滤色片：日光平衡滤色片，中灰滤色片</w:t>
      </w:r>
    </w:p>
    <w:p w14:paraId="7A90CEFB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7.载物台超硬浅色镀陶瓷载物台，可将操作杆左右手更换，可旋转</w:t>
      </w:r>
    </w:p>
    <w:p w14:paraId="15FD88BB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8.样夹：可单手操作样夹</w:t>
      </w:r>
    </w:p>
    <w:p w14:paraId="6BD1341B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9.★观察镜筒：宽视野目镜筒，能100%分光；FOV≥25mm。观察角度可以调节</w:t>
      </w:r>
    </w:p>
    <w:p w14:paraId="2D60F6EB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10.★聚光镜：智能自动聚光镜，自动识别物镜并调整，当做DIC或者相差观察时，聚光镜里面的棱镜和相差环自动转换，保证全自动的DIC和全自动的相差观察</w:t>
      </w:r>
    </w:p>
    <w:p w14:paraId="60B9D74B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11.目镜10X宽视野目镜，视野数≥25mm</w:t>
      </w:r>
    </w:p>
    <w:p w14:paraId="4540A365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12.★物镜：高级平场半复消色差物镜（具有明场，荧光及相差功能）</w:t>
      </w:r>
    </w:p>
    <w:p w14:paraId="4E2F8170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13. 5X；10X；20X；40X；100X</w:t>
      </w:r>
    </w:p>
    <w:p w14:paraId="77F25E94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14.★图像分析软件：同显微镜同品牌，软件可控制显微镜和CCD，图像优化处理，图像调节，自动添加标尺，面积长度测量等功能。可以连接电脑，用电脑控制显微镜。实现荧光灰度测量功能，实现不同荧光通道叠加等功能，进行荧光定量分析。</w:t>
      </w:r>
    </w:p>
    <w:p w14:paraId="45CFFB83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二、物理参数：</w:t>
      </w:r>
    </w:p>
    <w:p w14:paraId="6B12C744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1.长*高*宽：均小于500mm即可</w:t>
      </w:r>
    </w:p>
    <w:p w14:paraId="5A1A2446">
      <w:pPr>
        <w:widowControl w:val="0"/>
        <w:rPr>
          <w:rFonts w:ascii="黑体" w:hAnsi="黑体" w:eastAsia="黑体" w:cs="黑体"/>
          <w:bCs w:val="0"/>
          <w:sz w:val="32"/>
          <w:szCs w:val="32"/>
        </w:rPr>
      </w:pPr>
      <w:r>
        <w:rPr>
          <w:rFonts w:hint="eastAsia" w:ascii="黑体" w:hAnsi="黑体" w:eastAsia="黑体" w:cs="黑体"/>
          <w:bCs w:val="0"/>
          <w:sz w:val="32"/>
          <w:szCs w:val="32"/>
        </w:rPr>
        <w:t>三、电气参数：</w:t>
      </w:r>
    </w:p>
    <w:p w14:paraId="6509D80A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1.环境温度：15℃～30℃</w:t>
      </w:r>
    </w:p>
    <w:p w14:paraId="0C81756F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2.相对湿度：5-65%</w:t>
      </w:r>
    </w:p>
    <w:p w14:paraId="1D08F446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3.工作电压：90~230V、50Hz</w:t>
      </w:r>
    </w:p>
    <w:p w14:paraId="6E37ACB5">
      <w:pPr>
        <w:widowControl w:val="0"/>
        <w:rPr>
          <w:rFonts w:hint="eastAsia" w:ascii="黑体" w:hAnsi="黑体" w:eastAsia="黑体" w:cs="黑体"/>
          <w:bCs w:val="0"/>
          <w:sz w:val="32"/>
          <w:szCs w:val="32"/>
        </w:rPr>
      </w:pPr>
      <w:r>
        <w:rPr>
          <w:rFonts w:hint="eastAsia" w:ascii="黑体" w:hAnsi="黑体" w:eastAsia="黑体" w:cs="黑体"/>
          <w:bCs w:val="0"/>
          <w:sz w:val="32"/>
          <w:szCs w:val="32"/>
        </w:rPr>
        <w:t>四、功能参数：</w:t>
      </w:r>
    </w:p>
    <w:p w14:paraId="457C37B9">
      <w:pPr>
        <w:widowControl w:val="0"/>
        <w:rPr>
          <w:rFonts w:hint="eastAsia" w:ascii="黑体" w:hAnsi="黑体" w:eastAsia="黑体" w:cs="黑体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 w:val="0"/>
          <w:sz w:val="32"/>
          <w:szCs w:val="32"/>
          <w:lang w:eastAsia="zh-CN"/>
        </w:rPr>
        <w:t>无</w:t>
      </w:r>
      <w:bookmarkStart w:id="0" w:name="_GoBack"/>
      <w:bookmarkEnd w:id="0"/>
    </w:p>
    <w:p w14:paraId="4DD8B077">
      <w:pPr>
        <w:widowControl w:val="0"/>
        <w:rPr>
          <w:rFonts w:ascii="黑体" w:hAnsi="黑体" w:eastAsia="黑体" w:cs="黑体"/>
          <w:bCs w:val="0"/>
          <w:sz w:val="32"/>
          <w:szCs w:val="32"/>
        </w:rPr>
      </w:pPr>
      <w:r>
        <w:rPr>
          <w:rFonts w:hint="eastAsia" w:ascii="黑体" w:hAnsi="黑体" w:eastAsia="黑体" w:cs="黑体"/>
          <w:bCs w:val="0"/>
          <w:sz w:val="32"/>
          <w:szCs w:val="32"/>
        </w:rPr>
        <w:t>五、需配置设备附件：</w:t>
      </w:r>
    </w:p>
    <w:p w14:paraId="46CB568A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1、显微镜主机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1台</w:t>
      </w:r>
    </w:p>
    <w:p w14:paraId="6B9ACE22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2、电源线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1个</w:t>
      </w:r>
    </w:p>
    <w:p w14:paraId="593C991A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3、说明书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1本</w:t>
      </w:r>
    </w:p>
    <w:p w14:paraId="0526EB26">
      <w:pPr>
        <w:widowControl w:val="0"/>
        <w:rPr>
          <w:rFonts w:ascii="黑体" w:hAnsi="黑体" w:eastAsia="黑体" w:cs="仿宋"/>
          <w:bCs w:val="0"/>
          <w:sz w:val="32"/>
          <w:szCs w:val="32"/>
        </w:rPr>
      </w:pPr>
      <w:r>
        <w:rPr>
          <w:rFonts w:hint="eastAsia" w:ascii="黑体" w:hAnsi="黑体" w:eastAsia="黑体" w:cs="黑体"/>
          <w:bCs w:val="0"/>
          <w:sz w:val="32"/>
          <w:szCs w:val="32"/>
        </w:rPr>
        <w:t xml:space="preserve">六、售后服务 </w:t>
      </w:r>
    </w:p>
    <w:p w14:paraId="418D3915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1、保证备件的存储并提供备件的发货，提供在线支持、现场检修、全部零备件更换。</w:t>
      </w:r>
    </w:p>
    <w:p w14:paraId="61605A85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2、所有备件保证是原厂备件并提供清晰合法的来源证明材料。</w:t>
      </w:r>
    </w:p>
    <w:p w14:paraId="15253CEC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3、提供免费维修服务热线，提供维修技术专家开展远程在线技术支持和维修诊断，及时派工程师进行指导或赴现场维修。</w:t>
      </w:r>
    </w:p>
    <w:p w14:paraId="7DA5F1AA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4、报修响应时间≤1小时；如需到场维修，到达现场时间≤8小时。</w:t>
      </w:r>
    </w:p>
    <w:p w14:paraId="2307A34A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5、医工科和使用科室根据响应速度、配件响应速度、工程师维修效率、维修后设备使用情况、设备保养情况等方面进行评价打分，评分低于90分可提出整改。</w:t>
      </w:r>
    </w:p>
    <w:p w14:paraId="617AAF5E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6、★设备质保期外，提供免费维修服务热线与技术支持，如需到场维修不得收取上门费</w:t>
      </w:r>
    </w:p>
    <w:p w14:paraId="47E0329D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质保时间</w:t>
      </w:r>
    </w:p>
    <w:p w14:paraId="074660B4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1、设备经过验收后整机质保不少于5年。</w:t>
      </w:r>
    </w:p>
    <w:p w14:paraId="56F2B03E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保修起止日期</w:t>
      </w:r>
    </w:p>
    <w:p w14:paraId="3CE06A8A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1、自设备验收合格之日起，验收合格日期以双方签字确认的验收报告为准。</w:t>
      </w:r>
    </w:p>
    <w:p w14:paraId="0AD2CF2F">
      <w:pPr>
        <w:rPr>
          <w:rFonts w:ascii="黑体" w:hAnsi="黑体" w:eastAsia="黑体"/>
          <w:sz w:val="28"/>
          <w:szCs w:val="28"/>
        </w:rPr>
      </w:pPr>
    </w:p>
    <w:p w14:paraId="1301F688">
      <w:pPr>
        <w:rPr>
          <w:rFonts w:asciiTheme="majorEastAsia" w:hAnsiTheme="majorEastAsia" w:eastAsiaTheme="majorEastAsia"/>
          <w:color w:val="000000" w:themeColor="text1"/>
          <w:sz w:val="28"/>
          <w:szCs w:val="28"/>
        </w:rPr>
      </w:pPr>
    </w:p>
    <w:p w14:paraId="09726B8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646F1"/>
    <w:rsid w:val="001F5738"/>
    <w:rsid w:val="003146C7"/>
    <w:rsid w:val="003733C2"/>
    <w:rsid w:val="003D4172"/>
    <w:rsid w:val="004F3E2D"/>
    <w:rsid w:val="00530C3D"/>
    <w:rsid w:val="007646F1"/>
    <w:rsid w:val="008577A8"/>
    <w:rsid w:val="00860D13"/>
    <w:rsid w:val="00AA1D77"/>
    <w:rsid w:val="00AD37F3"/>
    <w:rsid w:val="00CC0385"/>
    <w:rsid w:val="00DE6A91"/>
    <w:rsid w:val="00E460C7"/>
    <w:rsid w:val="00F300A0"/>
    <w:rsid w:val="50095ED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hd w:val="clear" w:color="auto" w:fill="FFFFFF"/>
      <w:spacing w:after="0" w:line="560" w:lineRule="exact"/>
    </w:pPr>
    <w:rPr>
      <w:rFonts w:ascii="仿宋_GB2312" w:hAnsi="楷体_GB2312" w:eastAsia="仿宋_GB2312" w:cs="楷体_GB2312"/>
      <w:bCs/>
      <w:kern w:val="0"/>
      <w:sz w:val="44"/>
      <w:szCs w:val="4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widowControl w:val="0"/>
      <w:shd w:val="clear" w:color="auto" w:fill="auto"/>
      <w:spacing w:before="480" w:after="80" w:line="278" w:lineRule="auto"/>
      <w:outlineLvl w:val="0"/>
    </w:pPr>
    <w:rPr>
      <w:rFonts w:asciiTheme="majorHAnsi" w:hAnsiTheme="majorHAnsi" w:eastAsiaTheme="majorEastAsia" w:cstheme="majorBidi"/>
      <w:bCs w:val="0"/>
      <w:color w:val="2F5496" w:themeColor="accent1" w:themeShade="BF"/>
      <w:kern w:val="2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widowControl w:val="0"/>
      <w:shd w:val="clear" w:color="auto" w:fill="auto"/>
      <w:spacing w:before="160" w:after="80" w:line="278" w:lineRule="auto"/>
      <w:outlineLvl w:val="1"/>
    </w:pPr>
    <w:rPr>
      <w:rFonts w:asciiTheme="majorHAnsi" w:hAnsiTheme="majorHAnsi" w:eastAsiaTheme="majorEastAsia" w:cstheme="majorBidi"/>
      <w:bCs w:val="0"/>
      <w:color w:val="2F5496" w:themeColor="accent1" w:themeShade="BF"/>
      <w:kern w:val="2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widowControl w:val="0"/>
      <w:shd w:val="clear" w:color="auto" w:fill="auto"/>
      <w:spacing w:before="160" w:after="80" w:line="278" w:lineRule="auto"/>
      <w:outlineLvl w:val="2"/>
    </w:pPr>
    <w:rPr>
      <w:rFonts w:asciiTheme="majorHAnsi" w:hAnsiTheme="majorHAnsi" w:eastAsiaTheme="majorEastAsia" w:cstheme="majorBidi"/>
      <w:bCs w:val="0"/>
      <w:color w:val="2F5496" w:themeColor="accent1" w:themeShade="BF"/>
      <w:kern w:val="2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widowControl w:val="0"/>
      <w:shd w:val="clear" w:color="auto" w:fill="auto"/>
      <w:spacing w:before="80" w:after="40" w:line="278" w:lineRule="auto"/>
      <w:outlineLvl w:val="3"/>
    </w:pPr>
    <w:rPr>
      <w:rFonts w:asciiTheme="minorHAnsi" w:hAnsiTheme="minorHAnsi" w:eastAsiaTheme="minorEastAsia" w:cstheme="majorBidi"/>
      <w:bCs w:val="0"/>
      <w:color w:val="2F5496" w:themeColor="accent1" w:themeShade="BF"/>
      <w:kern w:val="2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widowControl w:val="0"/>
      <w:shd w:val="clear" w:color="auto" w:fill="auto"/>
      <w:spacing w:before="80" w:after="40" w:line="278" w:lineRule="auto"/>
      <w:outlineLvl w:val="4"/>
    </w:pPr>
    <w:rPr>
      <w:rFonts w:asciiTheme="minorHAnsi" w:hAnsiTheme="minorHAnsi" w:eastAsiaTheme="minorEastAsia" w:cstheme="majorBidi"/>
      <w:bCs w:val="0"/>
      <w:color w:val="2F5496" w:themeColor="accent1" w:themeShade="BF"/>
      <w:kern w:val="2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widowControl w:val="0"/>
      <w:shd w:val="clear" w:color="auto" w:fill="auto"/>
      <w:spacing w:before="40" w:line="278" w:lineRule="auto"/>
      <w:outlineLvl w:val="5"/>
    </w:pPr>
    <w:rPr>
      <w:rFonts w:asciiTheme="minorHAnsi" w:hAnsiTheme="minorHAnsi" w:eastAsiaTheme="minorEastAsia" w:cstheme="majorBidi"/>
      <w:b/>
      <w:color w:val="2F5496" w:themeColor="accent1" w:themeShade="BF"/>
      <w:kern w:val="2"/>
      <w:sz w:val="22"/>
      <w:szCs w:val="24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widowControl w:val="0"/>
      <w:shd w:val="clear" w:color="auto" w:fill="auto"/>
      <w:spacing w:before="40" w:line="278" w:lineRule="auto"/>
      <w:outlineLvl w:val="6"/>
    </w:pPr>
    <w:rPr>
      <w:rFonts w:asciiTheme="minorHAnsi" w:hAnsiTheme="minorHAnsi" w:eastAsiaTheme="minorEastAsia" w:cstheme="majorBidi"/>
      <w:b/>
      <w:color w:val="585858" w:themeColor="text1" w:themeTint="A6"/>
      <w:kern w:val="2"/>
      <w:sz w:val="22"/>
      <w:szCs w:val="24"/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widowControl w:val="0"/>
      <w:shd w:val="clear" w:color="auto" w:fill="auto"/>
      <w:spacing w:line="278" w:lineRule="auto"/>
      <w:outlineLvl w:val="7"/>
    </w:pPr>
    <w:rPr>
      <w:rFonts w:asciiTheme="minorHAnsi" w:hAnsiTheme="minorHAnsi" w:eastAsiaTheme="minorEastAsia" w:cstheme="majorBidi"/>
      <w:bCs w:val="0"/>
      <w:color w:val="585858" w:themeColor="text1" w:themeTint="A6"/>
      <w:kern w:val="2"/>
      <w:sz w:val="22"/>
      <w:szCs w:val="24"/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widowControl w:val="0"/>
      <w:shd w:val="clear" w:color="auto" w:fill="auto"/>
      <w:spacing w:line="278" w:lineRule="auto"/>
      <w:outlineLvl w:val="8"/>
    </w:pPr>
    <w:rPr>
      <w:rFonts w:asciiTheme="minorHAnsi" w:hAnsiTheme="minorHAnsi" w:eastAsiaTheme="majorEastAsia" w:cstheme="majorBidi"/>
      <w:bCs w:val="0"/>
      <w:color w:val="585858" w:themeColor="text1" w:themeTint="A6"/>
      <w:kern w:val="2"/>
      <w:sz w:val="22"/>
      <w:szCs w:val="24"/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uiPriority w:val="99"/>
    <w:pPr>
      <w:widowControl w:val="0"/>
      <w:shd w:val="clear" w:color="auto" w:fill="auto"/>
      <w:tabs>
        <w:tab w:val="center" w:pos="4153"/>
        <w:tab w:val="right" w:pos="8306"/>
      </w:tabs>
      <w:snapToGrid w:val="0"/>
      <w:spacing w:after="160" w:line="240" w:lineRule="auto"/>
    </w:pPr>
    <w:rPr>
      <w:rFonts w:asciiTheme="minorHAnsi" w:hAnsiTheme="minorHAnsi" w:eastAsiaTheme="minorEastAsia" w:cstheme="minorBidi"/>
      <w:bCs w:val="0"/>
      <w:kern w:val="2"/>
      <w:sz w:val="18"/>
      <w:szCs w:val="18"/>
    </w:rPr>
  </w:style>
  <w:style w:type="paragraph" w:styleId="12">
    <w:name w:val="header"/>
    <w:basedOn w:val="1"/>
    <w:link w:val="35"/>
    <w:unhideWhenUsed/>
    <w:uiPriority w:val="99"/>
    <w:pPr>
      <w:widowControl w:val="0"/>
      <w:shd w:val="clear" w:color="auto" w:fill="auto"/>
      <w:tabs>
        <w:tab w:val="center" w:pos="4153"/>
        <w:tab w:val="right" w:pos="8306"/>
      </w:tabs>
      <w:snapToGrid w:val="0"/>
      <w:spacing w:after="160" w:line="240" w:lineRule="auto"/>
      <w:jc w:val="center"/>
    </w:pPr>
    <w:rPr>
      <w:rFonts w:asciiTheme="minorHAnsi" w:hAnsiTheme="minorHAnsi" w:eastAsiaTheme="minorEastAsia" w:cstheme="minorBidi"/>
      <w:bCs w:val="0"/>
      <w:kern w:val="2"/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widowControl w:val="0"/>
      <w:shd w:val="clear" w:color="auto" w:fill="auto"/>
      <w:spacing w:after="160" w:line="278" w:lineRule="auto"/>
      <w:jc w:val="center"/>
    </w:pPr>
    <w:rPr>
      <w:rFonts w:asciiTheme="majorHAnsi" w:hAnsiTheme="majorHAnsi" w:eastAsiaTheme="majorEastAsia" w:cstheme="majorBidi"/>
      <w:bCs w:val="0"/>
      <w:color w:val="585858" w:themeColor="text1" w:themeTint="A6"/>
      <w:spacing w:val="15"/>
      <w:kern w:val="2"/>
      <w:sz w:val="28"/>
      <w:szCs w:val="28"/>
    </w:rPr>
  </w:style>
  <w:style w:type="paragraph" w:styleId="14">
    <w:name w:val="Title"/>
    <w:basedOn w:val="1"/>
    <w:next w:val="1"/>
    <w:link w:val="26"/>
    <w:qFormat/>
    <w:uiPriority w:val="10"/>
    <w:pPr>
      <w:widowControl w:val="0"/>
      <w:shd w:val="clear" w:color="auto" w:fill="auto"/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bCs w:val="0"/>
      <w:spacing w:val="-10"/>
      <w:kern w:val="28"/>
      <w:sz w:val="56"/>
      <w:szCs w:val="56"/>
    </w:rPr>
  </w:style>
  <w:style w:type="character" w:customStyle="1" w:styleId="17">
    <w:name w:val="标题 1 Char"/>
    <w:basedOn w:val="16"/>
    <w:link w:val="2"/>
    <w:uiPriority w:val="9"/>
    <w:rPr>
      <w:rFonts w:asciiTheme="majorHAnsi" w:hAnsiTheme="majorHAnsi" w:eastAsiaTheme="majorEastAsia" w:cstheme="majorBidi"/>
      <w:color w:val="2F5496" w:themeColor="accent1" w:themeShade="BF"/>
      <w:sz w:val="48"/>
      <w:szCs w:val="48"/>
    </w:rPr>
  </w:style>
  <w:style w:type="character" w:customStyle="1" w:styleId="18">
    <w:name w:val="标题 2 Char"/>
    <w:basedOn w:val="16"/>
    <w:link w:val="3"/>
    <w:semiHidden/>
    <w:uiPriority w:val="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customStyle="1" w:styleId="19">
    <w:name w:val="标题 3 Char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customStyle="1" w:styleId="20">
    <w:name w:val="标题 4 Char"/>
    <w:basedOn w:val="16"/>
    <w:link w:val="5"/>
    <w:semiHidden/>
    <w:qFormat/>
    <w:uiPriority w:val="9"/>
    <w:rPr>
      <w:rFonts w:cstheme="majorBidi"/>
      <w:color w:val="2F5496" w:themeColor="accent1" w:themeShade="BF"/>
      <w:sz w:val="28"/>
      <w:szCs w:val="28"/>
    </w:rPr>
  </w:style>
  <w:style w:type="character" w:customStyle="1" w:styleId="21">
    <w:name w:val="标题 5 Char"/>
    <w:basedOn w:val="16"/>
    <w:link w:val="6"/>
    <w:semiHidden/>
    <w:qFormat/>
    <w:uiPriority w:val="9"/>
    <w:rPr>
      <w:rFonts w:cstheme="majorBidi"/>
      <w:color w:val="2F5496" w:themeColor="accent1" w:themeShade="BF"/>
      <w:sz w:val="24"/>
    </w:rPr>
  </w:style>
  <w:style w:type="character" w:customStyle="1" w:styleId="22">
    <w:name w:val="标题 6 Char"/>
    <w:basedOn w:val="16"/>
    <w:link w:val="7"/>
    <w:semiHidden/>
    <w:qFormat/>
    <w:uiPriority w:val="9"/>
    <w:rPr>
      <w:rFonts w:cstheme="majorBidi"/>
      <w:b/>
      <w:bCs/>
      <w:color w:val="2F5496" w:themeColor="accent1" w:themeShade="BF"/>
    </w:rPr>
  </w:style>
  <w:style w:type="character" w:customStyle="1" w:styleId="23">
    <w:name w:val="标题 7 Char"/>
    <w:basedOn w:val="16"/>
    <w:link w:val="8"/>
    <w:semiHidden/>
    <w:uiPriority w:val="9"/>
    <w:rPr>
      <w:rFonts w:cstheme="majorBidi"/>
      <w:b/>
      <w:bCs/>
      <w:color w:val="585858" w:themeColor="text1" w:themeTint="A6"/>
    </w:rPr>
  </w:style>
  <w:style w:type="character" w:customStyle="1" w:styleId="24">
    <w:name w:val="标题 8 Char"/>
    <w:basedOn w:val="16"/>
    <w:link w:val="9"/>
    <w:semiHidden/>
    <w:uiPriority w:val="9"/>
    <w:rPr>
      <w:rFonts w:cstheme="majorBidi"/>
      <w:color w:val="585858" w:themeColor="text1" w:themeTint="A6"/>
    </w:rPr>
  </w:style>
  <w:style w:type="character" w:customStyle="1" w:styleId="25">
    <w:name w:val="标题 9 Char"/>
    <w:basedOn w:val="16"/>
    <w:link w:val="10"/>
    <w:semiHidden/>
    <w:qFormat/>
    <w:uiPriority w:val="9"/>
    <w:rPr>
      <w:rFonts w:eastAsiaTheme="majorEastAsia" w:cstheme="majorBidi"/>
      <w:color w:val="585858" w:themeColor="text1" w:themeTint="A6"/>
    </w:rPr>
  </w:style>
  <w:style w:type="character" w:customStyle="1" w:styleId="26">
    <w:name w:val="标题 Char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Char"/>
    <w:basedOn w:val="16"/>
    <w:link w:val="13"/>
    <w:qFormat/>
    <w:uiPriority w:val="11"/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28">
    <w:name w:val="Quote"/>
    <w:basedOn w:val="1"/>
    <w:next w:val="1"/>
    <w:link w:val="29"/>
    <w:qFormat/>
    <w:uiPriority w:val="29"/>
    <w:pPr>
      <w:widowControl w:val="0"/>
      <w:shd w:val="clear" w:color="auto" w:fill="auto"/>
      <w:spacing w:before="160" w:after="160" w:line="278" w:lineRule="auto"/>
      <w:jc w:val="center"/>
    </w:pPr>
    <w:rPr>
      <w:rFonts w:asciiTheme="minorHAnsi" w:hAnsiTheme="minorHAnsi" w:eastAsiaTheme="minorEastAsia" w:cstheme="minorBidi"/>
      <w:bCs w:val="0"/>
      <w:i/>
      <w:iCs/>
      <w:color w:val="3F3F3F" w:themeColor="text1" w:themeTint="BF"/>
      <w:kern w:val="2"/>
      <w:sz w:val="22"/>
      <w:szCs w:val="24"/>
    </w:rPr>
  </w:style>
  <w:style w:type="character" w:customStyle="1" w:styleId="29">
    <w:name w:val="引用 Char"/>
    <w:basedOn w:val="16"/>
    <w:link w:val="28"/>
    <w:uiPriority w:val="29"/>
    <w:rPr>
      <w:i/>
      <w:iCs/>
      <w:color w:val="3F3F3F" w:themeColor="text1" w:themeTint="BF"/>
    </w:rPr>
  </w:style>
  <w:style w:type="paragraph" w:styleId="30">
    <w:name w:val="List Paragraph"/>
    <w:basedOn w:val="1"/>
    <w:qFormat/>
    <w:uiPriority w:val="34"/>
    <w:pPr>
      <w:widowControl w:val="0"/>
      <w:shd w:val="clear" w:color="auto" w:fill="auto"/>
      <w:spacing w:after="160" w:line="278" w:lineRule="auto"/>
      <w:ind w:left="720"/>
      <w:contextualSpacing/>
    </w:pPr>
    <w:rPr>
      <w:rFonts w:asciiTheme="minorHAnsi" w:hAnsiTheme="minorHAnsi" w:eastAsiaTheme="minorEastAsia" w:cstheme="minorBidi"/>
      <w:bCs w:val="0"/>
      <w:kern w:val="2"/>
      <w:sz w:val="22"/>
      <w:szCs w:val="24"/>
    </w:rPr>
  </w:style>
  <w:style w:type="character" w:customStyle="1" w:styleId="31">
    <w:name w:val="Intense Emphasis"/>
    <w:basedOn w:val="16"/>
    <w:qFormat/>
    <w:uiPriority w:val="21"/>
    <w:rPr>
      <w:i/>
      <w:iCs/>
      <w:color w:val="2F5496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widowControl w:val="0"/>
      <w:pBdr>
        <w:top w:val="single" w:color="2F5496" w:themeColor="accent1" w:themeShade="BF" w:sz="4" w:space="10"/>
        <w:bottom w:val="single" w:color="2F5496" w:themeColor="accent1" w:themeShade="BF" w:sz="4" w:space="10"/>
      </w:pBdr>
      <w:shd w:val="clear" w:color="auto" w:fill="auto"/>
      <w:spacing w:before="360" w:after="360" w:line="278" w:lineRule="auto"/>
      <w:ind w:left="864" w:right="864"/>
      <w:jc w:val="center"/>
    </w:pPr>
    <w:rPr>
      <w:rFonts w:asciiTheme="minorHAnsi" w:hAnsiTheme="minorHAnsi" w:eastAsiaTheme="minorEastAsia" w:cstheme="minorBidi"/>
      <w:bCs w:val="0"/>
      <w:i/>
      <w:iCs/>
      <w:color w:val="2F5496" w:themeColor="accent1" w:themeShade="BF"/>
      <w:kern w:val="2"/>
      <w:sz w:val="22"/>
      <w:szCs w:val="24"/>
    </w:rPr>
  </w:style>
  <w:style w:type="character" w:customStyle="1" w:styleId="33">
    <w:name w:val="明显引用 Char"/>
    <w:basedOn w:val="16"/>
    <w:link w:val="32"/>
    <w:uiPriority w:val="30"/>
    <w:rPr>
      <w:i/>
      <w:iCs/>
      <w:color w:val="2F5496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496" w:themeColor="accent1" w:themeShade="BF"/>
      <w:spacing w:val="5"/>
    </w:rPr>
  </w:style>
  <w:style w:type="character" w:customStyle="1" w:styleId="35">
    <w:name w:val="页眉 Char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Char"/>
    <w:basedOn w:val="16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1355</Words>
  <Characters>1437</Characters>
  <Lines>10</Lines>
  <Paragraphs>2</Paragraphs>
  <TotalTime>53</TotalTime>
  <ScaleCrop>false</ScaleCrop>
  <LinksUpToDate>false</LinksUpToDate>
  <CharactersWithSpaces>1444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2026-05-07T12:58:00Z</dcterms:created>
  <dc:creator>贺飞 蒙</dc:creator>
  <cp:lastModifiedBy>都是命</cp:lastModifiedBy>
  <dcterms:modified xsi:type="dcterms:W3CDTF">2026-06-04T09:08:18Z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eyJoZGlkIjoiYjQyZDY3YWNmZmIyMzkwY2RiNjEzMmNhNjk5ZmU0MDEiLCJ1c2VySWQiOiIxMDg1OTY3MzMzIn0=</vt:lpwstr>
  </property>
  <property fmtid="{D5CDD505-2E9C-101B-9397-08002B2CF9AE}" pid="3" name="KSOProductBuildVer">
    <vt:lpwstr>2052-12.1.0.26895</vt:lpwstr>
  </property>
  <property fmtid="{D5CDD505-2E9C-101B-9397-08002B2CF9AE}" pid="4" name="ICV">
    <vt:lpwstr>1A45087E4CDD4B12A130BFF1FE142311_12</vt:lpwstr>
  </property>
</Properties>
</file>