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F7" w:rsidRDefault="0089432D" w:rsidP="00A300B4">
      <w:pPr>
        <w:ind w:firstLineChars="50" w:firstLine="22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内窥镜超声</w:t>
      </w:r>
      <w:r>
        <w:rPr>
          <w:rFonts w:ascii="黑体" w:eastAsia="黑体" w:hAnsi="黑体" w:cs="黑体" w:hint="eastAsia"/>
        </w:rPr>
        <w:t>探头</w:t>
      </w:r>
      <w:r>
        <w:rPr>
          <w:rFonts w:ascii="黑体" w:eastAsia="黑体" w:hAnsi="黑体" w:cs="黑体" w:hint="eastAsia"/>
        </w:rPr>
        <w:t>（超声小探头）</w:t>
      </w:r>
      <w:r w:rsidR="00F50F5C">
        <w:rPr>
          <w:rFonts w:ascii="黑体" w:eastAsia="黑体" w:hAnsi="黑体" w:cs="黑体" w:hint="eastAsia"/>
        </w:rPr>
        <w:t>系统</w:t>
      </w:r>
      <w:r>
        <w:rPr>
          <w:rFonts w:ascii="黑体" w:eastAsia="黑体" w:hAnsi="黑体" w:cs="黑体" w:hint="eastAsia"/>
        </w:rPr>
        <w:t>参数</w:t>
      </w:r>
    </w:p>
    <w:p w:rsidR="00A300B4" w:rsidRPr="00A300B4" w:rsidRDefault="00A300B4">
      <w:pPr>
        <w:jc w:val="center"/>
        <w:rPr>
          <w:rFonts w:ascii="黑体" w:eastAsia="黑体" w:hAnsi="黑体" w:cs="黑体" w:hint="eastAsia"/>
        </w:rPr>
      </w:pPr>
    </w:p>
    <w:p w:rsidR="00A300B4" w:rsidRPr="00F50F5C" w:rsidRDefault="00A300B4">
      <w:pPr>
        <w:jc w:val="center"/>
        <w:rPr>
          <w:rFonts w:ascii="黑体" w:eastAsia="黑体" w:hAnsi="黑体" w:cs="黑体"/>
        </w:rPr>
      </w:pPr>
    </w:p>
    <w:p w:rsidR="00671FF7" w:rsidRDefault="0089432D" w:rsidP="00A300B4">
      <w:pPr>
        <w:widowControl w:val="0"/>
        <w:ind w:firstLine="16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 w:val="0"/>
          <w:sz w:val="32"/>
          <w:szCs w:val="32"/>
        </w:rPr>
        <w:t>技术参数：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成像模式：</w:t>
      </w:r>
      <w:r>
        <w:rPr>
          <w:rFonts w:ascii="仿宋" w:eastAsia="仿宋" w:hAnsi="仿宋" w:cs="仿宋" w:hint="eastAsia"/>
          <w:bCs w:val="0"/>
          <w:sz w:val="32"/>
          <w:szCs w:val="32"/>
        </w:rPr>
        <w:t>B</w:t>
      </w:r>
      <w:r>
        <w:rPr>
          <w:rFonts w:ascii="仿宋" w:eastAsia="仿宋" w:hAnsi="仿宋" w:cs="仿宋" w:hint="eastAsia"/>
          <w:bCs w:val="0"/>
          <w:sz w:val="32"/>
          <w:szCs w:val="32"/>
        </w:rPr>
        <w:t>模式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图像保存格式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3</w:t>
      </w:r>
      <w:r>
        <w:rPr>
          <w:rFonts w:ascii="仿宋" w:eastAsia="仿宋" w:hAnsi="仿宋" w:cs="仿宋" w:hint="eastAsia"/>
          <w:bCs w:val="0"/>
          <w:sz w:val="32"/>
          <w:szCs w:val="32"/>
        </w:rPr>
        <w:t>种</w:t>
      </w:r>
      <w:r>
        <w:rPr>
          <w:rFonts w:ascii="仿宋" w:eastAsia="仿宋" w:hAnsi="仿宋" w:cs="仿宋" w:hint="eastAsia"/>
          <w:bCs w:val="0"/>
          <w:sz w:val="32"/>
          <w:szCs w:val="32"/>
        </w:rPr>
        <w:t>,</w:t>
      </w:r>
      <w:r>
        <w:rPr>
          <w:rFonts w:ascii="仿宋" w:eastAsia="仿宋" w:hAnsi="仿宋" w:cs="仿宋" w:hint="eastAsia"/>
          <w:bCs w:val="0"/>
          <w:sz w:val="32"/>
          <w:szCs w:val="32"/>
        </w:rPr>
        <w:t>至少包括：</w:t>
      </w:r>
      <w:r>
        <w:rPr>
          <w:rFonts w:ascii="仿宋" w:eastAsia="仿宋" w:hAnsi="仿宋" w:cs="仿宋" w:hint="eastAsia"/>
          <w:bCs w:val="0"/>
          <w:sz w:val="32"/>
          <w:szCs w:val="32"/>
        </w:rPr>
        <w:t>BMP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JPG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PNG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主机、监示器要求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体式设计，方便在内镜中心、手术室切换使用，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轨迹球和手势操作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 w:hint="eastAsia"/>
          <w:bCs w:val="0"/>
          <w:sz w:val="32"/>
          <w:szCs w:val="32"/>
        </w:rPr>
        <w:t>高清图像：分辨率≥</w:t>
      </w:r>
      <w:r>
        <w:rPr>
          <w:rFonts w:ascii="仿宋" w:eastAsia="仿宋" w:hAnsi="仿宋" w:cs="仿宋" w:hint="eastAsia"/>
          <w:bCs w:val="0"/>
          <w:sz w:val="32"/>
          <w:szCs w:val="32"/>
        </w:rPr>
        <w:t>1920*1080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图像回放：在图像冻结状态下，图像最大回放帧数≥</w:t>
      </w:r>
      <w:r>
        <w:rPr>
          <w:rFonts w:ascii="仿宋" w:eastAsia="仿宋" w:hAnsi="仿宋" w:cs="仿宋" w:hint="eastAsia"/>
          <w:bCs w:val="0"/>
          <w:sz w:val="32"/>
          <w:szCs w:val="32"/>
        </w:rPr>
        <w:t>1300</w:t>
      </w:r>
      <w:r>
        <w:rPr>
          <w:rFonts w:ascii="仿宋" w:eastAsia="仿宋" w:hAnsi="仿宋" w:cs="仿宋" w:hint="eastAsia"/>
          <w:bCs w:val="0"/>
          <w:sz w:val="32"/>
          <w:szCs w:val="32"/>
        </w:rPr>
        <w:t>原始图像，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自动回放及手动单帧回放，自动回放速度在</w:t>
      </w:r>
      <w:r>
        <w:rPr>
          <w:rFonts w:ascii="仿宋" w:eastAsia="仿宋" w:hAnsi="仿宋" w:cs="仿宋" w:hint="eastAsia"/>
          <w:bCs w:val="0"/>
          <w:sz w:val="32"/>
          <w:szCs w:val="32"/>
        </w:rPr>
        <w:t>5</w:t>
      </w:r>
      <w:r>
        <w:rPr>
          <w:rFonts w:ascii="仿宋" w:eastAsia="仿宋" w:hAnsi="仿宋" w:cs="仿宋" w:hint="eastAsia"/>
          <w:bCs w:val="0"/>
          <w:sz w:val="32"/>
          <w:szCs w:val="32"/>
        </w:rPr>
        <w:t>帧每秒至</w:t>
      </w:r>
      <w:r>
        <w:rPr>
          <w:rFonts w:ascii="仿宋" w:eastAsia="仿宋" w:hAnsi="仿宋" w:cs="仿宋" w:hint="eastAsia"/>
          <w:bCs w:val="0"/>
          <w:sz w:val="32"/>
          <w:szCs w:val="32"/>
        </w:rPr>
        <w:t>20</w:t>
      </w:r>
      <w:r>
        <w:rPr>
          <w:rFonts w:ascii="仿宋" w:eastAsia="仿宋" w:hAnsi="仿宋" w:cs="仿宋" w:hint="eastAsia"/>
          <w:bCs w:val="0"/>
          <w:sz w:val="32"/>
          <w:szCs w:val="32"/>
        </w:rPr>
        <w:t>帧每秒范围内可设置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图像旋转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冻结图像可进行</w:t>
      </w:r>
      <w:r>
        <w:rPr>
          <w:rFonts w:ascii="仿宋" w:eastAsia="仿宋" w:hAnsi="仿宋" w:cs="仿宋" w:hint="eastAsia"/>
          <w:bCs w:val="0"/>
          <w:sz w:val="32"/>
          <w:szCs w:val="32"/>
        </w:rPr>
        <w:t>360</w:t>
      </w:r>
      <w:r>
        <w:rPr>
          <w:rFonts w:ascii="仿宋" w:eastAsia="仿宋" w:hAnsi="仿宋" w:cs="仿宋" w:hint="eastAsia"/>
          <w:bCs w:val="0"/>
          <w:sz w:val="32"/>
          <w:szCs w:val="32"/>
        </w:rPr>
        <w:t>°任意角度旋转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图像镜像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图像基于垂直方向的镜像操作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8.</w:t>
      </w:r>
      <w:r>
        <w:rPr>
          <w:rFonts w:ascii="仿宋" w:eastAsia="仿宋" w:hAnsi="仿宋" w:cs="仿宋" w:hint="eastAsia"/>
          <w:bCs w:val="0"/>
          <w:sz w:val="32"/>
          <w:szCs w:val="32"/>
        </w:rPr>
        <w:t>长度测量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：在图像冻结状态下，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图像上任意两点之间的长度测量，单幅图像最大支持≥</w:t>
      </w:r>
      <w:r>
        <w:rPr>
          <w:rFonts w:ascii="仿宋" w:eastAsia="仿宋" w:hAnsi="仿宋" w:cs="仿宋" w:hint="eastAsia"/>
          <w:bCs w:val="0"/>
          <w:sz w:val="32"/>
          <w:szCs w:val="32"/>
        </w:rPr>
        <w:t>25</w:t>
      </w:r>
      <w:r>
        <w:rPr>
          <w:rFonts w:ascii="仿宋" w:eastAsia="仿宋" w:hAnsi="仿宋" w:cs="仿宋" w:hint="eastAsia"/>
          <w:bCs w:val="0"/>
          <w:sz w:val="32"/>
          <w:szCs w:val="32"/>
        </w:rPr>
        <w:t>组长度测量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9.</w:t>
      </w:r>
      <w:r>
        <w:rPr>
          <w:rFonts w:ascii="仿宋" w:eastAsia="仿宋" w:hAnsi="仿宋" w:cs="仿宋" w:hint="eastAsia"/>
          <w:bCs w:val="0"/>
          <w:sz w:val="32"/>
          <w:szCs w:val="32"/>
        </w:rPr>
        <w:t>面积和周长测量：在图像冻结状态下，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图像上任意成像区域的周长和面积测量，单幅图像最大支持≥</w:t>
      </w:r>
      <w:r>
        <w:rPr>
          <w:rFonts w:ascii="仿宋" w:eastAsia="仿宋" w:hAnsi="仿宋" w:cs="仿宋" w:hint="eastAsia"/>
          <w:bCs w:val="0"/>
          <w:sz w:val="32"/>
          <w:szCs w:val="32"/>
        </w:rPr>
        <w:t>10</w:t>
      </w:r>
      <w:r>
        <w:rPr>
          <w:rFonts w:ascii="仿宋" w:eastAsia="仿宋" w:hAnsi="仿宋" w:cs="仿宋" w:hint="eastAsia"/>
          <w:bCs w:val="0"/>
          <w:sz w:val="32"/>
          <w:szCs w:val="32"/>
        </w:rPr>
        <w:t>组测量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10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图像标注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在图像冻结状态下，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在图像上进行箭头和文字标注操作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11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.4B</w:t>
      </w:r>
      <w:r>
        <w:rPr>
          <w:rFonts w:ascii="仿宋" w:eastAsia="仿宋" w:hAnsi="仿宋" w:cs="仿宋" w:hint="eastAsia"/>
          <w:bCs w:val="0"/>
          <w:sz w:val="32"/>
          <w:szCs w:val="32"/>
        </w:rPr>
        <w:t>模式显示，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4</w:t>
      </w:r>
      <w:r>
        <w:rPr>
          <w:rFonts w:ascii="仿宋" w:eastAsia="仿宋" w:hAnsi="仿宋" w:cs="仿宋" w:hint="eastAsia"/>
          <w:bCs w:val="0"/>
          <w:sz w:val="32"/>
          <w:szCs w:val="32"/>
        </w:rPr>
        <w:t>幅图像同时显示，每幅图像均可独立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进行切帧显示</w:t>
      </w:r>
      <w:proofErr w:type="gramEnd"/>
    </w:p>
    <w:p w:rsidR="00A300B4" w:rsidRDefault="0089432D" w:rsidP="00A300B4">
      <w:pPr>
        <w:widowControl w:val="0"/>
        <w:ind w:firstLine="16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12.</w:t>
      </w:r>
      <w:r>
        <w:rPr>
          <w:rFonts w:ascii="仿宋" w:eastAsia="仿宋" w:hAnsi="仿宋" w:cs="仿宋" w:hint="eastAsia"/>
          <w:bCs w:val="0"/>
          <w:sz w:val="32"/>
          <w:szCs w:val="32"/>
        </w:rPr>
        <w:t>系统图像对比度：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1-10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档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超声图像对比度可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调，</w:t>
      </w:r>
      <w:bookmarkStart w:id="0" w:name="_GoBack"/>
      <w:bookmarkEnd w:id="0"/>
      <w:r>
        <w:rPr>
          <w:rFonts w:ascii="仿宋" w:eastAsia="仿宋" w:hAnsi="仿宋" w:cs="仿宋" w:hint="eastAsia"/>
          <w:bCs w:val="0"/>
          <w:sz w:val="32"/>
          <w:szCs w:val="32"/>
        </w:rPr>
        <w:t>通过多层级灰度区分强化组织界面辨识度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13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记录回放</w:t>
      </w:r>
      <w:r>
        <w:rPr>
          <w:rFonts w:ascii="仿宋" w:eastAsia="仿宋" w:hAnsi="仿宋" w:cs="仿宋" w:hint="eastAsia"/>
          <w:bCs w:val="0"/>
          <w:sz w:val="32"/>
          <w:szCs w:val="32"/>
        </w:rPr>
        <w:t>原始数据：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记录和回放采集到的超声原始数据，可在离线模式下使用范围调节、对比度调节、</w:t>
      </w:r>
      <w:r>
        <w:rPr>
          <w:rFonts w:ascii="仿宋" w:eastAsia="仿宋" w:hAnsi="仿宋" w:cs="仿宋" w:hint="eastAsia"/>
          <w:bCs w:val="0"/>
          <w:sz w:val="32"/>
          <w:szCs w:val="32"/>
        </w:rPr>
        <w:t>TGC</w:t>
      </w:r>
      <w:r>
        <w:rPr>
          <w:rFonts w:ascii="仿宋" w:eastAsia="仿宋" w:hAnsi="仿宋" w:cs="仿宋" w:hint="eastAsia"/>
          <w:bCs w:val="0"/>
          <w:sz w:val="32"/>
          <w:szCs w:val="32"/>
        </w:rPr>
        <w:t>调节、标注、测量功能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14.</w:t>
      </w:r>
      <w:r>
        <w:rPr>
          <w:rFonts w:ascii="仿宋" w:eastAsia="仿宋" w:hAnsi="仿宋" w:cs="仿宋" w:hint="eastAsia"/>
          <w:bCs w:val="0"/>
          <w:sz w:val="32"/>
          <w:szCs w:val="32"/>
        </w:rPr>
        <w:t>数据导出：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通过</w:t>
      </w:r>
      <w:r>
        <w:rPr>
          <w:rFonts w:ascii="仿宋" w:eastAsia="仿宋" w:hAnsi="仿宋" w:cs="仿宋" w:hint="eastAsia"/>
          <w:bCs w:val="0"/>
          <w:sz w:val="32"/>
          <w:szCs w:val="32"/>
        </w:rPr>
        <w:t>USB</w:t>
      </w:r>
      <w:r>
        <w:rPr>
          <w:rFonts w:ascii="仿宋" w:eastAsia="仿宋" w:hAnsi="仿宋" w:cs="仿宋" w:hint="eastAsia"/>
          <w:bCs w:val="0"/>
          <w:sz w:val="32"/>
          <w:szCs w:val="32"/>
        </w:rPr>
        <w:t>接口可将患者检查信息（图像、检查报告）导出到外接</w:t>
      </w:r>
      <w:r>
        <w:rPr>
          <w:rFonts w:ascii="仿宋" w:eastAsia="仿宋" w:hAnsi="仿宋" w:cs="仿宋" w:hint="eastAsia"/>
          <w:bCs w:val="0"/>
          <w:sz w:val="32"/>
          <w:szCs w:val="32"/>
        </w:rPr>
        <w:t>USB</w:t>
      </w:r>
      <w:r>
        <w:rPr>
          <w:rFonts w:ascii="仿宋" w:eastAsia="仿宋" w:hAnsi="仿宋" w:cs="仿宋" w:hint="eastAsia"/>
          <w:bCs w:val="0"/>
          <w:sz w:val="32"/>
          <w:szCs w:val="32"/>
        </w:rPr>
        <w:t>存储器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15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双模态显示：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超声图像和内镜图像的同屏同步同尺寸实时显示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16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数据接口：传输协议：支持</w:t>
      </w:r>
      <w:r>
        <w:rPr>
          <w:rFonts w:ascii="仿宋" w:eastAsia="仿宋" w:hAnsi="仿宋" w:cs="仿宋" w:hint="eastAsia"/>
          <w:bCs w:val="0"/>
          <w:sz w:val="32"/>
          <w:szCs w:val="32"/>
        </w:rPr>
        <w:t>USB 3.0</w:t>
      </w:r>
      <w:r>
        <w:rPr>
          <w:rFonts w:ascii="仿宋" w:eastAsia="仿宋" w:hAnsi="仿宋" w:cs="仿宋" w:hint="eastAsia"/>
          <w:bCs w:val="0"/>
          <w:sz w:val="32"/>
          <w:szCs w:val="32"/>
        </w:rPr>
        <w:t>协议、</w:t>
      </w:r>
      <w:r>
        <w:rPr>
          <w:rFonts w:ascii="仿宋" w:eastAsia="仿宋" w:hAnsi="仿宋" w:cs="仿宋" w:hint="eastAsia"/>
          <w:bCs w:val="0"/>
          <w:sz w:val="32"/>
          <w:szCs w:val="32"/>
        </w:rPr>
        <w:t>TCP/IP</w:t>
      </w:r>
      <w:r>
        <w:rPr>
          <w:rFonts w:ascii="仿宋" w:eastAsia="仿宋" w:hAnsi="仿宋" w:cs="仿宋" w:hint="eastAsia"/>
          <w:bCs w:val="0"/>
          <w:sz w:val="32"/>
          <w:szCs w:val="32"/>
        </w:rPr>
        <w:t>协议，存储格式：</w:t>
      </w:r>
      <w:r>
        <w:rPr>
          <w:rFonts w:ascii="仿宋" w:eastAsia="仿宋" w:hAnsi="仿宋" w:cs="仿宋" w:hint="eastAsia"/>
          <w:bCs w:val="0"/>
          <w:sz w:val="32"/>
          <w:szCs w:val="32"/>
        </w:rPr>
        <w:t>BMP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PNG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JPG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TIFF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17.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主机内置存储硬盘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1TB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存储手术视频录像，方便术后复查及病例获取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18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二维码报告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将超声图像和报告生成二维码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19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探头识别：可自动识别探头，并调用相应的参数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20.</w:t>
      </w:r>
      <w:r>
        <w:rPr>
          <w:rFonts w:ascii="仿宋" w:eastAsia="仿宋" w:hAnsi="仿宋" w:cs="仿宋" w:hint="eastAsia"/>
          <w:bCs w:val="0"/>
          <w:sz w:val="32"/>
          <w:szCs w:val="32"/>
        </w:rPr>
        <w:t>双幅成像：可支持同频同时显示一幅冻结图像和一幅激活图像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21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兼容性：主机可以兼容消化探头、小肠探头、胆胰探头、呼吸探头，满足多场景应用需求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22.</w:t>
      </w:r>
      <w:r>
        <w:rPr>
          <w:rFonts w:ascii="仿宋" w:eastAsia="仿宋" w:hAnsi="仿宋" w:cs="仿宋" w:hint="eastAsia"/>
          <w:bCs w:val="0"/>
          <w:sz w:val="32"/>
          <w:szCs w:val="32"/>
        </w:rPr>
        <w:t>智能双频成像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支持同屏同时显示中心频率为</w:t>
      </w:r>
      <w:r>
        <w:rPr>
          <w:rFonts w:ascii="仿宋" w:eastAsia="仿宋" w:hAnsi="仿宋" w:cs="仿宋" w:hint="eastAsia"/>
          <w:bCs w:val="0"/>
          <w:sz w:val="32"/>
          <w:szCs w:val="32"/>
        </w:rPr>
        <w:t>12MHz</w:t>
      </w:r>
      <w:r>
        <w:rPr>
          <w:rFonts w:ascii="仿宋" w:eastAsia="仿宋" w:hAnsi="仿宋" w:cs="仿宋" w:hint="eastAsia"/>
          <w:bCs w:val="0"/>
          <w:sz w:val="32"/>
          <w:szCs w:val="32"/>
        </w:rPr>
        <w:t>和</w:t>
      </w:r>
      <w:r>
        <w:rPr>
          <w:rFonts w:ascii="仿宋" w:eastAsia="仿宋" w:hAnsi="仿宋" w:cs="仿宋" w:hint="eastAsia"/>
          <w:bCs w:val="0"/>
          <w:sz w:val="32"/>
          <w:szCs w:val="32"/>
        </w:rPr>
        <w:t>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的一幅冻结图像及一幅激活图像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23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探头扫描角度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环形</w:t>
      </w:r>
      <w:r>
        <w:rPr>
          <w:rFonts w:ascii="仿宋" w:eastAsia="仿宋" w:hAnsi="仿宋" w:cs="仿宋" w:hint="eastAsia"/>
          <w:bCs w:val="0"/>
          <w:sz w:val="32"/>
          <w:szCs w:val="32"/>
        </w:rPr>
        <w:t>360</w:t>
      </w:r>
      <w:r>
        <w:rPr>
          <w:rFonts w:ascii="仿宋" w:eastAsia="仿宋" w:hAnsi="仿宋" w:cs="仿宋" w:hint="eastAsia"/>
          <w:bCs w:val="0"/>
          <w:sz w:val="32"/>
          <w:szCs w:val="32"/>
        </w:rPr>
        <w:t>°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24.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主机使用年限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10</w:t>
      </w:r>
      <w:r>
        <w:rPr>
          <w:rFonts w:ascii="仿宋" w:eastAsia="仿宋" w:hAnsi="仿宋" w:cs="仿宋" w:hint="eastAsia"/>
          <w:bCs w:val="0"/>
          <w:sz w:val="32"/>
          <w:szCs w:val="32"/>
        </w:rPr>
        <w:t>年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25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探头使用年限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年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26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超声探头技术参数：工作频率：具有</w:t>
      </w:r>
      <w:r>
        <w:rPr>
          <w:rFonts w:ascii="仿宋" w:eastAsia="仿宋" w:hAnsi="仿宋" w:cs="仿宋" w:hint="eastAsia"/>
          <w:bCs w:val="0"/>
          <w:sz w:val="32"/>
          <w:szCs w:val="32"/>
        </w:rPr>
        <w:t>12MHz</w:t>
      </w:r>
      <w:r>
        <w:rPr>
          <w:rFonts w:ascii="仿宋" w:eastAsia="仿宋" w:hAnsi="仿宋" w:cs="仿宋" w:hint="eastAsia"/>
          <w:bCs w:val="0"/>
          <w:sz w:val="32"/>
          <w:szCs w:val="32"/>
        </w:rPr>
        <w:t>和</w:t>
      </w:r>
      <w:r>
        <w:rPr>
          <w:rFonts w:ascii="仿宋" w:eastAsia="仿宋" w:hAnsi="仿宋" w:cs="仿宋" w:hint="eastAsia"/>
          <w:bCs w:val="0"/>
          <w:sz w:val="32"/>
          <w:szCs w:val="32"/>
        </w:rPr>
        <w:t>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频率偏差≤±</w:t>
      </w:r>
      <w:r>
        <w:rPr>
          <w:rFonts w:ascii="仿宋" w:eastAsia="仿宋" w:hAnsi="仿宋" w:cs="仿宋" w:hint="eastAsia"/>
          <w:bCs w:val="0"/>
          <w:sz w:val="32"/>
          <w:szCs w:val="32"/>
        </w:rPr>
        <w:t>15%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12MHz</w:t>
      </w:r>
      <w:r>
        <w:rPr>
          <w:rFonts w:ascii="仿宋" w:eastAsia="仿宋" w:hAnsi="仿宋" w:cs="仿宋" w:hint="eastAsia"/>
          <w:bCs w:val="0"/>
          <w:sz w:val="32"/>
          <w:szCs w:val="32"/>
        </w:rPr>
        <w:t>探测深度：≥</w:t>
      </w:r>
      <w:r>
        <w:rPr>
          <w:rFonts w:ascii="仿宋" w:eastAsia="仿宋" w:hAnsi="仿宋" w:cs="仿宋" w:hint="eastAsia"/>
          <w:bCs w:val="0"/>
          <w:sz w:val="32"/>
          <w:szCs w:val="32"/>
        </w:rPr>
        <w:t>15mm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  <w:r>
        <w:rPr>
          <w:rFonts w:ascii="仿宋" w:eastAsia="仿宋" w:hAnsi="仿宋" w:cs="仿宋" w:hint="eastAsia"/>
          <w:bCs w:val="0"/>
          <w:sz w:val="32"/>
          <w:szCs w:val="32"/>
        </w:rPr>
        <w:t>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探测深度：≥</w:t>
      </w:r>
      <w:r>
        <w:rPr>
          <w:rFonts w:ascii="仿宋" w:eastAsia="仿宋" w:hAnsi="仿宋" w:cs="仿宋" w:hint="eastAsia"/>
          <w:bCs w:val="0"/>
          <w:sz w:val="32"/>
          <w:szCs w:val="32"/>
        </w:rPr>
        <w:t>10mm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12MHz </w:t>
      </w:r>
      <w:r>
        <w:rPr>
          <w:rFonts w:ascii="仿宋" w:eastAsia="仿宋" w:hAnsi="仿宋" w:cs="仿宋" w:hint="eastAsia"/>
          <w:bCs w:val="0"/>
          <w:sz w:val="32"/>
          <w:szCs w:val="32"/>
        </w:rPr>
        <w:t>轴向分辨力：≤</w:t>
      </w:r>
      <w:r>
        <w:rPr>
          <w:rFonts w:ascii="仿宋" w:eastAsia="仿宋" w:hAnsi="仿宋" w:cs="仿宋" w:hint="eastAsia"/>
          <w:bCs w:val="0"/>
          <w:sz w:val="32"/>
          <w:szCs w:val="32"/>
        </w:rPr>
        <w:t>0.3mm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20MHz </w:t>
      </w:r>
      <w:r>
        <w:rPr>
          <w:rFonts w:ascii="仿宋" w:eastAsia="仿宋" w:hAnsi="仿宋" w:cs="仿宋" w:hint="eastAsia"/>
          <w:bCs w:val="0"/>
          <w:sz w:val="32"/>
          <w:szCs w:val="32"/>
        </w:rPr>
        <w:t>轴向分辨力：≤</w:t>
      </w:r>
      <w:r>
        <w:rPr>
          <w:rFonts w:ascii="仿宋" w:eastAsia="仿宋" w:hAnsi="仿宋" w:cs="仿宋" w:hint="eastAsia"/>
          <w:bCs w:val="0"/>
          <w:sz w:val="32"/>
          <w:szCs w:val="32"/>
        </w:rPr>
        <w:t>0.2mm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27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图像几何畸变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≤</w:t>
      </w:r>
      <w:r>
        <w:rPr>
          <w:rFonts w:ascii="仿宋" w:eastAsia="仿宋" w:hAnsi="仿宋" w:cs="仿宋" w:hint="eastAsia"/>
          <w:bCs w:val="0"/>
          <w:sz w:val="32"/>
          <w:szCs w:val="32"/>
        </w:rPr>
        <w:t>10%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28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探头工作频率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12MHz+20MHz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，支持一键切换两种探头频率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29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探头外径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≤</w:t>
      </w:r>
      <w:r>
        <w:rPr>
          <w:rFonts w:ascii="仿宋" w:eastAsia="仿宋" w:hAnsi="仿宋" w:cs="仿宋" w:hint="eastAsia"/>
          <w:bCs w:val="0"/>
          <w:sz w:val="32"/>
          <w:szCs w:val="32"/>
        </w:rPr>
        <w:t>2.5mm</w:t>
      </w:r>
    </w:p>
    <w:p w:rsidR="00671FF7" w:rsidRDefault="0089432D" w:rsidP="00A300B4">
      <w:pPr>
        <w:widowControl w:val="0"/>
        <w:ind w:firstLine="16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</w:t>
      </w:r>
      <w:r>
        <w:rPr>
          <w:rFonts w:ascii="黑体" w:eastAsia="黑体" w:hAnsi="黑体" w:cs="黑体" w:hint="eastAsia"/>
          <w:bCs w:val="0"/>
          <w:sz w:val="32"/>
          <w:szCs w:val="32"/>
        </w:rPr>
        <w:t>物理参数：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使用环境限制：内镜中心场地局促，且设备需要在内镜中心、手术室等不同场地往返迁徙使用，因此要求设备紧凑、轻量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主机尺寸：宽度≤</w:t>
      </w:r>
      <w:r>
        <w:rPr>
          <w:rFonts w:ascii="仿宋" w:eastAsia="仿宋" w:hAnsi="仿宋" w:cs="仿宋" w:hint="eastAsia"/>
          <w:bCs w:val="0"/>
          <w:sz w:val="32"/>
          <w:szCs w:val="32"/>
        </w:rPr>
        <w:t>400mm</w:t>
      </w:r>
      <w:r>
        <w:rPr>
          <w:rFonts w:ascii="仿宋" w:eastAsia="仿宋" w:hAnsi="仿宋" w:cs="仿宋" w:hint="eastAsia"/>
          <w:bCs w:val="0"/>
          <w:sz w:val="32"/>
          <w:szCs w:val="32"/>
        </w:rPr>
        <w:t>，厚度≤</w:t>
      </w:r>
      <w:r>
        <w:rPr>
          <w:rFonts w:ascii="仿宋" w:eastAsia="仿宋" w:hAnsi="仿宋" w:cs="仿宋" w:hint="eastAsia"/>
          <w:bCs w:val="0"/>
          <w:sz w:val="32"/>
          <w:szCs w:val="32"/>
        </w:rPr>
        <w:t>350mm</w:t>
      </w:r>
      <w:r>
        <w:rPr>
          <w:rFonts w:ascii="仿宋" w:eastAsia="仿宋" w:hAnsi="仿宋" w:cs="仿宋" w:hint="eastAsia"/>
          <w:bCs w:val="0"/>
          <w:sz w:val="32"/>
          <w:szCs w:val="32"/>
        </w:rPr>
        <w:t>，主机重量≤</w:t>
      </w:r>
      <w:r>
        <w:rPr>
          <w:rFonts w:ascii="仿宋" w:eastAsia="仿宋" w:hAnsi="仿宋" w:cs="仿宋" w:hint="eastAsia"/>
          <w:bCs w:val="0"/>
          <w:sz w:val="32"/>
          <w:szCs w:val="32"/>
        </w:rPr>
        <w:t>10kg</w:t>
      </w:r>
    </w:p>
    <w:p w:rsidR="00671FF7" w:rsidRDefault="0089432D" w:rsidP="00A300B4">
      <w:pPr>
        <w:widowControl w:val="0"/>
        <w:ind w:firstLine="16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 w:val="0"/>
          <w:sz w:val="32"/>
          <w:szCs w:val="32"/>
        </w:rPr>
        <w:t>电气参数</w:t>
      </w:r>
      <w:r>
        <w:rPr>
          <w:rFonts w:ascii="黑体" w:eastAsia="黑体" w:hAnsi="黑体" w:cs="黑体" w:hint="eastAsia"/>
          <w:bCs w:val="0"/>
          <w:sz w:val="32"/>
          <w:szCs w:val="32"/>
        </w:rPr>
        <w:t>：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内置电池：内置可充电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锂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离子电池，超声主机不插电源仍能正常工作，电池充满电最长待机</w:t>
      </w:r>
      <w:r>
        <w:rPr>
          <w:rFonts w:ascii="仿宋" w:eastAsia="仿宋" w:hAnsi="仿宋" w:cs="仿宋" w:hint="eastAsia"/>
          <w:bCs w:val="0"/>
          <w:sz w:val="32"/>
          <w:szCs w:val="32"/>
        </w:rPr>
        <w:t>90</w:t>
      </w:r>
      <w:r>
        <w:rPr>
          <w:rFonts w:ascii="仿宋" w:eastAsia="仿宋" w:hAnsi="仿宋" w:cs="仿宋" w:hint="eastAsia"/>
          <w:bCs w:val="0"/>
          <w:sz w:val="32"/>
          <w:szCs w:val="32"/>
        </w:rPr>
        <w:t>分钟。方便在内镜中心、病房、手术室随时切换使用</w:t>
      </w:r>
    </w:p>
    <w:p w:rsidR="00671FF7" w:rsidRDefault="0089432D" w:rsidP="00A300B4">
      <w:pPr>
        <w:widowControl w:val="0"/>
        <w:ind w:firstLine="16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</w:t>
      </w:r>
      <w:r>
        <w:rPr>
          <w:rFonts w:ascii="黑体" w:eastAsia="黑体" w:hAnsi="黑体" w:cs="黑体" w:hint="eastAsia"/>
          <w:bCs w:val="0"/>
          <w:sz w:val="32"/>
          <w:szCs w:val="32"/>
        </w:rPr>
        <w:t>功能参数：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主机全屏手势功能：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需支持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主机屏幕实现图像放大、缩小手势，保存图像手势，前后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帧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手势，测量手势功能。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主机面板需具备触摸屏，直接触屏操作。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需具备局部放大功能</w:t>
      </w:r>
      <w:r>
        <w:rPr>
          <w:rFonts w:ascii="仿宋" w:eastAsia="仿宋" w:hAnsi="仿宋" w:cs="仿宋" w:hint="eastAsia"/>
          <w:bCs w:val="0"/>
          <w:sz w:val="32"/>
          <w:szCs w:val="32"/>
        </w:rPr>
        <w:t>,</w:t>
      </w:r>
      <w:r>
        <w:rPr>
          <w:rFonts w:ascii="仿宋" w:eastAsia="仿宋" w:hAnsi="仿宋" w:cs="仿宋" w:hint="eastAsia"/>
          <w:bCs w:val="0"/>
          <w:sz w:val="32"/>
          <w:szCs w:val="32"/>
        </w:rPr>
        <w:t>支持图像局部放大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 w:hint="eastAsia"/>
          <w:bCs w:val="0"/>
          <w:sz w:val="32"/>
          <w:szCs w:val="32"/>
        </w:rPr>
        <w:t>系统图像增益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支持≥</w:t>
      </w:r>
      <w:r>
        <w:rPr>
          <w:rFonts w:ascii="仿宋" w:eastAsia="仿宋" w:hAnsi="仿宋" w:cs="仿宋" w:hint="eastAsia"/>
          <w:bCs w:val="0"/>
          <w:sz w:val="32"/>
          <w:szCs w:val="32"/>
        </w:rPr>
        <w:t>8</w:t>
      </w:r>
      <w:r>
        <w:rPr>
          <w:rFonts w:ascii="仿宋" w:eastAsia="仿宋" w:hAnsi="仿宋" w:cs="仿宋" w:hint="eastAsia"/>
          <w:bCs w:val="0"/>
          <w:sz w:val="32"/>
          <w:szCs w:val="32"/>
        </w:rPr>
        <w:t>段</w:t>
      </w:r>
      <w:r>
        <w:rPr>
          <w:rFonts w:ascii="仿宋" w:eastAsia="仿宋" w:hAnsi="仿宋" w:cs="仿宋" w:hint="eastAsia"/>
          <w:bCs w:val="0"/>
          <w:sz w:val="32"/>
          <w:szCs w:val="32"/>
        </w:rPr>
        <w:t>TGC</w:t>
      </w:r>
      <w:r>
        <w:rPr>
          <w:rFonts w:ascii="仿宋" w:eastAsia="仿宋" w:hAnsi="仿宋" w:cs="仿宋" w:hint="eastAsia"/>
          <w:bCs w:val="0"/>
          <w:sz w:val="32"/>
          <w:szCs w:val="32"/>
        </w:rPr>
        <w:t>明暗调节功能，每段</w:t>
      </w:r>
      <w:r>
        <w:rPr>
          <w:rFonts w:ascii="仿宋" w:eastAsia="仿宋" w:hAnsi="仿宋" w:cs="仿宋" w:hint="eastAsia"/>
          <w:bCs w:val="0"/>
          <w:sz w:val="32"/>
          <w:szCs w:val="32"/>
        </w:rPr>
        <w:t>1-20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档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超声图像增益可调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伪彩功能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具备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6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视频功能：可录制和导出视频文件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>
        <w:rPr>
          <w:rFonts w:ascii="仿宋" w:eastAsia="仿宋" w:hAnsi="仿宋" w:cs="仿宋" w:hint="eastAsia"/>
          <w:bCs w:val="0"/>
          <w:sz w:val="32"/>
          <w:szCs w:val="32"/>
        </w:rPr>
        <w:tab/>
      </w:r>
      <w:r>
        <w:rPr>
          <w:rFonts w:ascii="仿宋" w:eastAsia="仿宋" w:hAnsi="仿宋" w:cs="仿宋" w:hint="eastAsia"/>
          <w:bCs w:val="0"/>
          <w:sz w:val="32"/>
          <w:szCs w:val="32"/>
        </w:rPr>
        <w:t>具有画中画功能</w:t>
      </w:r>
    </w:p>
    <w:p w:rsidR="00671FF7" w:rsidRDefault="0089432D" w:rsidP="00A300B4">
      <w:pPr>
        <w:widowControl w:val="0"/>
        <w:ind w:firstLine="16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</w:t>
      </w:r>
      <w:r>
        <w:rPr>
          <w:rFonts w:ascii="黑体" w:eastAsia="黑体" w:hAnsi="黑体" w:cs="黑体" w:hint="eastAsia"/>
          <w:bCs w:val="0"/>
          <w:sz w:val="32"/>
          <w:szCs w:val="32"/>
        </w:rPr>
        <w:t>需配</w:t>
      </w:r>
      <w:r>
        <w:rPr>
          <w:rFonts w:ascii="黑体" w:eastAsia="黑体" w:hAnsi="黑体" w:cs="黑体" w:hint="eastAsia"/>
          <w:bCs w:val="0"/>
          <w:sz w:val="32"/>
          <w:szCs w:val="32"/>
        </w:rPr>
        <w:t>置设备附件：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超声主机（带医用监视器）＋软件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1</w:t>
      </w:r>
      <w:r>
        <w:rPr>
          <w:rFonts w:ascii="仿宋" w:eastAsia="仿宋" w:hAnsi="仿宋" w:cs="仿宋" w:hint="eastAsia"/>
          <w:bCs w:val="0"/>
          <w:sz w:val="32"/>
          <w:szCs w:val="32"/>
        </w:rPr>
        <w:t>套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探头驱动器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      1</w:t>
      </w:r>
      <w:r>
        <w:rPr>
          <w:rFonts w:ascii="仿宋" w:eastAsia="仿宋" w:hAnsi="仿宋" w:cs="仿宋" w:hint="eastAsia"/>
          <w:bCs w:val="0"/>
          <w:sz w:val="32"/>
          <w:szCs w:val="32"/>
        </w:rPr>
        <w:t>个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内窥镜用超声探头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2</w:t>
      </w:r>
      <w:r>
        <w:rPr>
          <w:rFonts w:ascii="仿宋" w:eastAsia="仿宋" w:hAnsi="仿宋" w:cs="仿宋" w:hint="eastAsia"/>
          <w:bCs w:val="0"/>
          <w:sz w:val="32"/>
          <w:szCs w:val="32"/>
        </w:rPr>
        <w:t>根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（注：每根探头均需满足</w:t>
      </w:r>
      <w:r>
        <w:rPr>
          <w:rFonts w:ascii="仿宋" w:eastAsia="仿宋" w:hAnsi="仿宋" w:cs="仿宋" w:hint="eastAsia"/>
          <w:bCs w:val="0"/>
          <w:sz w:val="32"/>
          <w:szCs w:val="32"/>
        </w:rPr>
        <w:t>12MHz</w:t>
      </w:r>
      <w:r>
        <w:rPr>
          <w:rFonts w:ascii="仿宋" w:eastAsia="仿宋" w:hAnsi="仿宋" w:cs="仿宋" w:hint="eastAsia"/>
          <w:bCs w:val="0"/>
          <w:sz w:val="32"/>
          <w:szCs w:val="32"/>
        </w:rPr>
        <w:t>和</w:t>
      </w:r>
      <w:r>
        <w:rPr>
          <w:rFonts w:ascii="仿宋" w:eastAsia="仿宋" w:hAnsi="仿宋" w:cs="仿宋" w:hint="eastAsia"/>
          <w:bCs w:val="0"/>
          <w:sz w:val="32"/>
          <w:szCs w:val="32"/>
        </w:rPr>
        <w:t>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，或至少</w:t>
      </w:r>
      <w:r>
        <w:rPr>
          <w:rFonts w:ascii="仿宋" w:eastAsia="仿宋" w:hAnsi="仿宋" w:cs="仿宋" w:hint="eastAsia"/>
          <w:bCs w:val="0"/>
          <w:sz w:val="32"/>
          <w:szCs w:val="32"/>
        </w:rPr>
        <w:t>2</w:t>
      </w:r>
      <w:r>
        <w:rPr>
          <w:rFonts w:ascii="仿宋" w:eastAsia="仿宋" w:hAnsi="仿宋" w:cs="仿宋" w:hint="eastAsia"/>
          <w:bCs w:val="0"/>
          <w:sz w:val="32"/>
          <w:szCs w:val="32"/>
        </w:rPr>
        <w:t>根满足</w:t>
      </w:r>
      <w:r>
        <w:rPr>
          <w:rFonts w:ascii="仿宋" w:eastAsia="仿宋" w:hAnsi="仿宋" w:cs="仿宋" w:hint="eastAsia"/>
          <w:bCs w:val="0"/>
          <w:sz w:val="32"/>
          <w:szCs w:val="32"/>
        </w:rPr>
        <w:t>12MHz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2</w:t>
      </w:r>
      <w:r>
        <w:rPr>
          <w:rFonts w:ascii="仿宋" w:eastAsia="仿宋" w:hAnsi="仿宋" w:cs="仿宋" w:hint="eastAsia"/>
          <w:bCs w:val="0"/>
          <w:sz w:val="32"/>
          <w:szCs w:val="32"/>
        </w:rPr>
        <w:t>根满足</w:t>
      </w:r>
      <w:r>
        <w:rPr>
          <w:rFonts w:ascii="仿宋" w:eastAsia="仿宋" w:hAnsi="仿宋" w:cs="仿宋" w:hint="eastAsia"/>
          <w:bCs w:val="0"/>
          <w:sz w:val="32"/>
          <w:szCs w:val="32"/>
        </w:rPr>
        <w:t>20MHz</w:t>
      </w:r>
      <w:r>
        <w:rPr>
          <w:rFonts w:ascii="仿宋" w:eastAsia="仿宋" w:hAnsi="仿宋" w:cs="仿宋" w:hint="eastAsia"/>
          <w:bCs w:val="0"/>
          <w:sz w:val="32"/>
          <w:szCs w:val="32"/>
        </w:rPr>
        <w:t>）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                 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 w:hint="eastAsia"/>
          <w:bCs w:val="0"/>
          <w:sz w:val="32"/>
          <w:szCs w:val="32"/>
        </w:rPr>
        <w:t>专用台车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        1</w:t>
      </w:r>
      <w:r>
        <w:rPr>
          <w:rFonts w:ascii="仿宋" w:eastAsia="仿宋" w:hAnsi="仿宋" w:cs="仿宋" w:hint="eastAsia"/>
          <w:bCs w:val="0"/>
          <w:sz w:val="32"/>
          <w:szCs w:val="32"/>
        </w:rPr>
        <w:t>台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 w:hint="eastAsia"/>
          <w:bCs w:val="0"/>
          <w:sz w:val="32"/>
          <w:szCs w:val="32"/>
        </w:rPr>
        <w:t>专用键盘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                1</w:t>
      </w:r>
      <w:r>
        <w:rPr>
          <w:rFonts w:ascii="仿宋" w:eastAsia="仿宋" w:hAnsi="仿宋" w:cs="仿宋" w:hint="eastAsia"/>
          <w:bCs w:val="0"/>
          <w:sz w:val="32"/>
          <w:szCs w:val="32"/>
        </w:rPr>
        <w:t>个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</w:t>
      </w:r>
      <w:r>
        <w:rPr>
          <w:rFonts w:ascii="黑体" w:eastAsia="黑体" w:hAnsi="黑体" w:cs="黑体" w:hint="eastAsia"/>
          <w:bCs w:val="0"/>
          <w:sz w:val="32"/>
          <w:szCs w:val="32"/>
        </w:rPr>
        <w:t>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</w:t>
      </w:r>
      <w:r>
        <w:rPr>
          <w:rFonts w:ascii="仿宋" w:eastAsia="仿宋" w:hAnsi="仿宋" w:cs="仿宋" w:hint="eastAsia"/>
          <w:sz w:val="32"/>
          <w:szCs w:val="32"/>
        </w:rPr>
        <w:t>提供免费维修服务热线</w:t>
      </w:r>
      <w:r>
        <w:rPr>
          <w:rFonts w:ascii="仿宋" w:eastAsia="仿宋" w:hAnsi="仿宋" w:cs="仿宋" w:hint="eastAsia"/>
          <w:sz w:val="32"/>
          <w:szCs w:val="32"/>
        </w:rPr>
        <w:t>与技术支持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如需到场维修</w:t>
      </w:r>
      <w:r>
        <w:rPr>
          <w:rFonts w:ascii="仿宋" w:eastAsia="仿宋" w:hAnsi="仿宋" w:cs="仿宋" w:hint="eastAsia"/>
          <w:sz w:val="32"/>
          <w:szCs w:val="32"/>
        </w:rPr>
        <w:t>不得收取上门费</w:t>
      </w:r>
    </w:p>
    <w:p w:rsidR="00671FF7" w:rsidRDefault="0089432D" w:rsidP="00A300B4">
      <w:pPr>
        <w:widowControl w:val="0"/>
        <w:ind w:firstLine="161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671FF7" w:rsidRDefault="0089432D" w:rsidP="00A300B4">
      <w:pPr>
        <w:widowControl w:val="0"/>
        <w:ind w:firstLine="161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</w:t>
      </w:r>
      <w:r>
        <w:rPr>
          <w:rFonts w:ascii="仿宋" w:eastAsia="仿宋" w:hAnsi="仿宋" w:cs="仿宋" w:hint="eastAsia"/>
          <w:b/>
          <w:bCs w:val="0"/>
          <w:sz w:val="32"/>
          <w:szCs w:val="32"/>
        </w:rPr>
        <w:t>起止日期</w:t>
      </w:r>
    </w:p>
    <w:p w:rsidR="00671FF7" w:rsidRDefault="0089432D" w:rsidP="00A300B4">
      <w:pPr>
        <w:widowControl w:val="0"/>
        <w:ind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</w:t>
      </w:r>
      <w:r>
        <w:rPr>
          <w:rFonts w:ascii="仿宋" w:eastAsia="仿宋" w:hAnsi="仿宋" w:cs="仿宋" w:hint="eastAsia"/>
          <w:sz w:val="32"/>
          <w:szCs w:val="32"/>
        </w:rPr>
        <w:t>，验收合格日期以双方签字确认的验收报告为准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71FF7" w:rsidRDefault="00671FF7" w:rsidP="00A300B4">
      <w:pPr>
        <w:ind w:firstLine="140"/>
        <w:rPr>
          <w:rFonts w:asciiTheme="majorEastAsia" w:eastAsiaTheme="majorEastAsia" w:hAnsiTheme="majorEastAsia"/>
          <w:sz w:val="28"/>
          <w:szCs w:val="28"/>
        </w:rPr>
      </w:pPr>
    </w:p>
    <w:p w:rsidR="00671FF7" w:rsidRDefault="00671FF7" w:rsidP="00A300B4">
      <w:pPr>
        <w:ind w:firstLine="14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sectPr w:rsidR="0067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2D" w:rsidRDefault="0089432D">
      <w:pPr>
        <w:spacing w:line="240" w:lineRule="auto"/>
      </w:pPr>
      <w:r>
        <w:separator/>
      </w:r>
    </w:p>
  </w:endnote>
  <w:endnote w:type="continuationSeparator" w:id="0">
    <w:p w:rsidR="0089432D" w:rsidRDefault="0089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2D" w:rsidRDefault="0089432D">
      <w:pPr>
        <w:spacing w:line="240" w:lineRule="auto"/>
      </w:pPr>
      <w:r>
        <w:separator/>
      </w:r>
    </w:p>
  </w:footnote>
  <w:footnote w:type="continuationSeparator" w:id="0">
    <w:p w:rsidR="0089432D" w:rsidRDefault="008943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71FF7"/>
    <w:rsid w:val="00684AC7"/>
    <w:rsid w:val="007338B1"/>
    <w:rsid w:val="0089432D"/>
    <w:rsid w:val="00A300B4"/>
    <w:rsid w:val="00B8214C"/>
    <w:rsid w:val="00C22124"/>
    <w:rsid w:val="00EC71A0"/>
    <w:rsid w:val="00F50F5C"/>
    <w:rsid w:val="00FF3433"/>
    <w:rsid w:val="02005B8D"/>
    <w:rsid w:val="04671EF4"/>
    <w:rsid w:val="07027CB2"/>
    <w:rsid w:val="0AE0655C"/>
    <w:rsid w:val="0BA31A63"/>
    <w:rsid w:val="0C226F40"/>
    <w:rsid w:val="115976F1"/>
    <w:rsid w:val="119A56B6"/>
    <w:rsid w:val="129F3303"/>
    <w:rsid w:val="13645F7C"/>
    <w:rsid w:val="16C6252F"/>
    <w:rsid w:val="175F2814"/>
    <w:rsid w:val="18133F4D"/>
    <w:rsid w:val="195E346D"/>
    <w:rsid w:val="1B3A3308"/>
    <w:rsid w:val="1BEC2FB3"/>
    <w:rsid w:val="1E137F87"/>
    <w:rsid w:val="211C7E96"/>
    <w:rsid w:val="2268710B"/>
    <w:rsid w:val="249F0195"/>
    <w:rsid w:val="254E083A"/>
    <w:rsid w:val="309D2676"/>
    <w:rsid w:val="366C6D72"/>
    <w:rsid w:val="36F01751"/>
    <w:rsid w:val="370F0FE9"/>
    <w:rsid w:val="3B563B4D"/>
    <w:rsid w:val="3C925059"/>
    <w:rsid w:val="3F762A0F"/>
    <w:rsid w:val="456B28EB"/>
    <w:rsid w:val="476C2250"/>
    <w:rsid w:val="4CD12F93"/>
    <w:rsid w:val="58DE5456"/>
    <w:rsid w:val="5AFA22EF"/>
    <w:rsid w:val="6017749F"/>
    <w:rsid w:val="64B02E38"/>
    <w:rsid w:val="661C136B"/>
    <w:rsid w:val="677F6056"/>
    <w:rsid w:val="6808604B"/>
    <w:rsid w:val="68955405"/>
    <w:rsid w:val="729606F7"/>
    <w:rsid w:val="73FE3919"/>
    <w:rsid w:val="7614205F"/>
    <w:rsid w:val="76DB0DCF"/>
    <w:rsid w:val="788C05D2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4</cp:revision>
  <cp:lastPrinted>2026-07-14T01:55:00Z</cp:lastPrinted>
  <dcterms:created xsi:type="dcterms:W3CDTF">2025-04-10T00:58:00Z</dcterms:created>
  <dcterms:modified xsi:type="dcterms:W3CDTF">2026-07-14T01:56:00Z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6372D9E988D4406C80C446CD5A213CF4_13</vt:lpwstr>
  </property>
</Properties>
</file>