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E4FD34">
      <w:pPr>
        <w:jc w:val="center"/>
        <w:rPr>
          <w:rFonts w:hint="eastAsia" w:ascii="黑体" w:hAnsi="黑体" w:eastAsia="黑体" w:cs="黑体"/>
          <w:b w:val="0"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44"/>
          <w:szCs w:val="44"/>
          <w:lang w:val="en-US" w:eastAsia="zh-CN"/>
        </w:rPr>
        <w:t>二氧化碳激光治疗机</w:t>
      </w:r>
      <w:r>
        <w:rPr>
          <w:rFonts w:hint="eastAsia" w:ascii="黑体" w:hAnsi="黑体" w:eastAsia="黑体" w:cs="黑体"/>
          <w:b w:val="0"/>
          <w:bCs/>
          <w:sz w:val="44"/>
          <w:szCs w:val="44"/>
        </w:rPr>
        <w:t>参数</w:t>
      </w:r>
    </w:p>
    <w:p w14:paraId="17FF256E">
      <w:pPr>
        <w:jc w:val="center"/>
        <w:rPr>
          <w:rFonts w:hint="default" w:ascii="黑体" w:hAnsi="黑体" w:eastAsia="黑体" w:cs="黑体"/>
          <w:b w:val="0"/>
          <w:bCs/>
          <w:sz w:val="44"/>
          <w:szCs w:val="44"/>
          <w:lang w:val="en-US" w:eastAsia="zh-CN"/>
        </w:rPr>
      </w:pPr>
      <w:bookmarkStart w:id="0" w:name="_GoBack"/>
      <w:bookmarkEnd w:id="0"/>
    </w:p>
    <w:p w14:paraId="6D2D20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 w:bidi="ar-SA"/>
        </w:rPr>
        <w:t>一、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技术参数：</w:t>
      </w:r>
    </w:p>
    <w:p w14:paraId="6C9492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1、激光器类型：封离式直流激励的二氧化碳激光器；</w:t>
      </w:r>
    </w:p>
    <w:p w14:paraId="322F22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2、激光波长：10600nm；</w:t>
      </w:r>
    </w:p>
    <w:p w14:paraId="38A656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3、光斑直径：≤0.5mm；</w:t>
      </w:r>
    </w:p>
    <w:p w14:paraId="18AF7021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★4、最小脉冲宽度：0.1ms;</w:t>
      </w:r>
    </w:p>
    <w:p w14:paraId="285537B7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★5、传输模式：7关节平衡锤式导光臂，配光学图形扫描器，垂直向下的出光方式；</w:t>
      </w:r>
    </w:p>
    <w:p w14:paraId="75441D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6、激光输出模式：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</w:p>
    <w:p w14:paraId="267CD3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6.1、具有连续、单脉冲、重复脉冲、调制脉冲四种激光输出模式；</w:t>
      </w:r>
    </w:p>
    <w:p w14:paraId="35ABD8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6.2、光学图形扫描器输出时：多种图形，扫描最大面积约20mm×20mm；</w:t>
      </w:r>
    </w:p>
    <w:p w14:paraId="61ED01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7、输出功率和能量：功率范围：0.3～25W可调；脉冲能量范围：2.5mJ～250mJ可调；点阵扫描模式：10mJ～160mJ可调，以10mJ步进；</w:t>
      </w:r>
    </w:p>
    <w:p w14:paraId="2E4882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★8、调制脉冲输出模式：功率可调和能量可调两种模式；</w:t>
      </w:r>
    </w:p>
    <w:p w14:paraId="234B29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9、扫描图形：正方形、长方形、圆形、椭圆形、三角形、空心圆形、直线形、弓形、弧形(图形大小、间距、扫描程度可调、覆盖率微调)；</w:t>
      </w:r>
    </w:p>
    <w:p w14:paraId="515A2C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10、扫描方式：离散、顺序、隔点加重及重复次数可选；</w:t>
      </w:r>
    </w:p>
    <w:p w14:paraId="256867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11、脉冲重复频率：2Hz～1600Hz可调；</w:t>
      </w:r>
    </w:p>
    <w:p w14:paraId="2E8996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12、手具焦距：F=100mm，F=50mm，配有点阵扫描及超脉冲治疗、切割通用1#-5#手具（切割手具中具有直径为5mm全剥脱功能手具）；</w:t>
      </w:r>
    </w:p>
    <w:p w14:paraId="1E0658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★13、配备以下专用治疗手具：</w:t>
      </w:r>
    </w:p>
    <w:p w14:paraId="524A84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13.1、具有360°反射锥治疗手具，光斑中心距1.2～3.6mm可调，输出方向可以90°为单位任意组合；</w:t>
      </w:r>
    </w:p>
    <w:p w14:paraId="2DD56B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13.2、具有直向出光手具，光斑中心距1.2～3.6mm可调；</w:t>
      </w:r>
    </w:p>
    <w:p w14:paraId="60077F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13.3、可适配扩张器手具至少具备23mm、26mm、29mm直径尺寸规格；</w:t>
      </w:r>
    </w:p>
    <w:p w14:paraId="0AC2D4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13.4、147mm消融治疗手具；</w:t>
      </w:r>
    </w:p>
    <w:p w14:paraId="5D65F5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14、图形尺寸：1～20mm，1～20mm，X轴、Y轴可调；最大扫描面积20*20mm²；</w:t>
      </w:r>
    </w:p>
    <w:p w14:paraId="76D36A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★15、扫描密度：F=50mm，光斑中心距0.15～1.65mm可调；F=100mm，光斑中心距0.3～3.3mm可调；</w:t>
      </w:r>
    </w:p>
    <w:p w14:paraId="1D6A60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16、瞄准光系统：650nm波长红色半导体指示光，亮度强弱多档可调；</w:t>
      </w:r>
    </w:p>
    <w:p w14:paraId="4A86BB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17、冷却方式：封闭式内循环水冷却，外循环强风冷却；</w:t>
      </w:r>
    </w:p>
    <w:p w14:paraId="437D49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18、控制系统：≥8英寸彩色触摸屏（中英文界面），软件具有参数修正功能及升级接口、设备存储记忆、故障信息显示、声音提示、密码设置等多种功能、扫描电机位置微调和记忆、大光斑、磨削等多种功能。具有静音模式可选；</w:t>
      </w:r>
    </w:p>
    <w:p w14:paraId="624822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19、开机自检：具有激光功率电流监测功能；</w:t>
      </w:r>
    </w:p>
    <w:p w14:paraId="6DB444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20、安全保护功能：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激光器具有光闸保护功能；</w:t>
      </w:r>
    </w:p>
    <w:p w14:paraId="53B8C0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21、使用年限：5年；</w:t>
      </w:r>
    </w:p>
    <w:p w14:paraId="4D02BF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4EB1BC7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 w:bidi="ar-SA"/>
        </w:rPr>
        <w:t>二、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物理参数：</w:t>
      </w:r>
    </w:p>
    <w:p w14:paraId="7858F6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1、无</w:t>
      </w:r>
    </w:p>
    <w:p w14:paraId="5D2D65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 w:bidi="ar-SA"/>
        </w:rPr>
        <w:t>三、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电气参数：</w:t>
      </w:r>
    </w:p>
    <w:p w14:paraId="78000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1、220V/50Hz </w:t>
      </w:r>
    </w:p>
    <w:p w14:paraId="796858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 w:bidi="ar-SA"/>
        </w:rPr>
        <w:t>四、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功能参数：</w:t>
      </w:r>
    </w:p>
    <w:p w14:paraId="4BB1B9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1、用于治疗外阴色素减退性疾病、绝经生殖泌尿综合征、阴道松弛综合征、阴道上皮内瘤变、其他妇产科应用；</w:t>
      </w:r>
    </w:p>
    <w:p w14:paraId="1B41B32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 w:bidi="ar-SA"/>
        </w:rPr>
        <w:t>五、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需配置设备附件：</w:t>
      </w:r>
    </w:p>
    <w:p w14:paraId="57314CC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00" w:firstLineChars="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主机：1台；</w:t>
      </w:r>
    </w:p>
    <w:p w14:paraId="4633DE6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00" w:firstLineChars="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电源钥匙：2把；</w:t>
      </w:r>
    </w:p>
    <w:p w14:paraId="170E085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00" w:firstLineChars="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电源线：1根；</w:t>
      </w:r>
    </w:p>
    <w:p w14:paraId="0F862A9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00" w:firstLineChars="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脚踏开关：1套；</w:t>
      </w:r>
    </w:p>
    <w:p w14:paraId="647106F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00" w:firstLineChars="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七关节导光臂：1套；</w:t>
      </w:r>
    </w:p>
    <w:p w14:paraId="24BF951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00" w:firstLineChars="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光学图形扫描器：1套；</w:t>
      </w:r>
    </w:p>
    <w:p w14:paraId="3FC3C1F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00" w:firstLineChars="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手具头：4个/套，共2套；</w:t>
      </w:r>
    </w:p>
    <w:p w14:paraId="4B8E78F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00" w:firstLineChars="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专业手具头：5套；</w:t>
      </w:r>
    </w:p>
    <w:p w14:paraId="3AA3CDF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00" w:firstLineChars="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手具镜座：3套；</w:t>
      </w:r>
    </w:p>
    <w:p w14:paraId="19585B4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00" w:firstLineChars="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专业治疗手具：1套；</w:t>
      </w:r>
    </w:p>
    <w:p w14:paraId="540D885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00" w:firstLineChars="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激光防护眼镜：1副；</w:t>
      </w:r>
    </w:p>
    <w:p w14:paraId="46E81A3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00" w:firstLineChars="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激光防护眼罩：1副；</w:t>
      </w:r>
    </w:p>
    <w:p w14:paraId="791A20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00" w:leftChars="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47DF69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六、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售后服务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</w:p>
    <w:p w14:paraId="00A6F0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1、保证备件的存储并提供备件的发货，提供在线支持、现场检修、全部零备件更换。</w:t>
      </w:r>
    </w:p>
    <w:p w14:paraId="26E399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2、所有备件保证是原厂备件并提供清晰合法的来源证明材料。</w:t>
      </w:r>
    </w:p>
    <w:p w14:paraId="14A0DD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3、提供免费维修服务热线，提供维修技术专家开展远程在线技术支持和维修诊断，及时派工程师进行指导或赴现场维修。</w:t>
      </w:r>
    </w:p>
    <w:p w14:paraId="75A824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4、报修响应时间≤1小时；如需到场维修，到达现场时间≤8小时。</w:t>
      </w:r>
    </w:p>
    <w:p w14:paraId="519676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5、医工科和使用科室根据响应速度、配件响应速度、工程师维修效率、维修后设备使用情况、设备保养情况等方面进行评价打分，评分低于90分可提出整改。</w:t>
      </w:r>
    </w:p>
    <w:p w14:paraId="702091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★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设备质保期外，</w:t>
      </w:r>
      <w:r>
        <w:rPr>
          <w:rFonts w:hint="eastAsia" w:ascii="仿宋" w:hAnsi="仿宋" w:eastAsia="仿宋" w:cs="仿宋"/>
          <w:sz w:val="32"/>
          <w:szCs w:val="32"/>
        </w:rPr>
        <w:t>提供免费维修服务热线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与技术支持</w:t>
      </w:r>
      <w:r>
        <w:rPr>
          <w:rFonts w:hint="eastAsia" w:ascii="仿宋" w:hAnsi="仿宋" w:eastAsia="仿宋" w:cs="仿宋"/>
          <w:sz w:val="32"/>
          <w:szCs w:val="32"/>
        </w:rPr>
        <w:t>，如需到场维修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不得收取上门费。</w:t>
      </w:r>
    </w:p>
    <w:p w14:paraId="3BD3FF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/>
          <w:bCs w:val="0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</w:rPr>
        <w:t>质保时间</w:t>
      </w:r>
    </w:p>
    <w:p w14:paraId="6121B8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1、设备经过验收后整机质保不少于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年。</w:t>
      </w:r>
    </w:p>
    <w:p w14:paraId="15568F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</w:rPr>
        <w:t>保修</w:t>
      </w:r>
      <w:r>
        <w:rPr>
          <w:rFonts w:hint="eastAsia" w:ascii="仿宋" w:hAnsi="仿宋" w:eastAsia="仿宋" w:cs="仿宋"/>
          <w:b/>
          <w:bCs w:val="0"/>
          <w:sz w:val="32"/>
          <w:szCs w:val="32"/>
          <w:lang w:eastAsia="zh-CN"/>
        </w:rPr>
        <w:t>起止日期</w:t>
      </w:r>
    </w:p>
    <w:p w14:paraId="13ED97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Theme="majorEastAsia" w:hAnsiTheme="majorEastAsia" w:eastAsiaTheme="majorEastAsia"/>
          <w:sz w:val="28"/>
          <w:szCs w:val="28"/>
        </w:rPr>
      </w:pPr>
      <w:r>
        <w:rPr>
          <w:rFonts w:hint="eastAsia" w:ascii="仿宋" w:hAnsi="仿宋" w:eastAsia="仿宋" w:cs="仿宋"/>
          <w:sz w:val="32"/>
          <w:szCs w:val="32"/>
        </w:rPr>
        <w:t>1、自设备验收合格之日起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，验收合格日期以双方签字确认的验收报告为准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41100695">
      <w:pPr>
        <w:rPr>
          <w:rFonts w:hint="eastAsia" w:asciiTheme="majorEastAsia" w:hAnsiTheme="majorEastAsia" w:eastAsiaTheme="maj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">
    <w:altName w:val="Courier New"/>
    <w:panose1 w:val="02070409020205020404"/>
    <w:charset w:val="00"/>
    <w:family w:val="modern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D3E305"/>
    <w:multiLevelType w:val="singleLevel"/>
    <w:tmpl w:val="27D3E305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14C"/>
    <w:rsid w:val="00684AC7"/>
    <w:rsid w:val="007338B1"/>
    <w:rsid w:val="00B8214C"/>
    <w:rsid w:val="00C22124"/>
    <w:rsid w:val="00EC71A0"/>
    <w:rsid w:val="00FF3433"/>
    <w:rsid w:val="02005B8D"/>
    <w:rsid w:val="04671EF4"/>
    <w:rsid w:val="07027CB2"/>
    <w:rsid w:val="09BB7AC5"/>
    <w:rsid w:val="0AE0655C"/>
    <w:rsid w:val="0BA31A63"/>
    <w:rsid w:val="0C226F40"/>
    <w:rsid w:val="0E717232"/>
    <w:rsid w:val="115976F1"/>
    <w:rsid w:val="119A56B6"/>
    <w:rsid w:val="13645F7C"/>
    <w:rsid w:val="16C6252F"/>
    <w:rsid w:val="175F2814"/>
    <w:rsid w:val="18133F4D"/>
    <w:rsid w:val="195E346D"/>
    <w:rsid w:val="1B3A3308"/>
    <w:rsid w:val="1BEC2FB3"/>
    <w:rsid w:val="1E137F87"/>
    <w:rsid w:val="211C7E96"/>
    <w:rsid w:val="2268710B"/>
    <w:rsid w:val="249F0195"/>
    <w:rsid w:val="254E083A"/>
    <w:rsid w:val="26171AA7"/>
    <w:rsid w:val="309D2676"/>
    <w:rsid w:val="366C6D72"/>
    <w:rsid w:val="36F01751"/>
    <w:rsid w:val="370F0FE9"/>
    <w:rsid w:val="3B563B4D"/>
    <w:rsid w:val="3C925059"/>
    <w:rsid w:val="3F762A0F"/>
    <w:rsid w:val="456B28EB"/>
    <w:rsid w:val="476C2250"/>
    <w:rsid w:val="4CD12F93"/>
    <w:rsid w:val="534B4961"/>
    <w:rsid w:val="58DE5456"/>
    <w:rsid w:val="5A5A6E2D"/>
    <w:rsid w:val="5AFA22EF"/>
    <w:rsid w:val="6017749F"/>
    <w:rsid w:val="64B02E38"/>
    <w:rsid w:val="661C136B"/>
    <w:rsid w:val="677F6056"/>
    <w:rsid w:val="6808604B"/>
    <w:rsid w:val="68955405"/>
    <w:rsid w:val="729606F7"/>
    <w:rsid w:val="73FE3919"/>
    <w:rsid w:val="7614205F"/>
    <w:rsid w:val="76DB0DCF"/>
    <w:rsid w:val="788C05D2"/>
    <w:rsid w:val="788D60F9"/>
    <w:rsid w:val="79E93803"/>
    <w:rsid w:val="7A28432B"/>
    <w:rsid w:val="7CB63727"/>
    <w:rsid w:val="7DEE7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hd w:val="clear" w:color="auto" w:fill="FFFFFF"/>
      <w:spacing w:line="560" w:lineRule="exact"/>
    </w:pPr>
    <w:rPr>
      <w:rFonts w:ascii="仿宋_GB2312" w:hAnsi="楷体_GB2312" w:eastAsia="仿宋_GB2312" w:cs="楷体_GB2312"/>
      <w:bCs/>
      <w:sz w:val="44"/>
      <w:szCs w:val="44"/>
      <w:lang w:val="en-US" w:eastAsia="zh-CN" w:bidi="ar-SA"/>
    </w:rPr>
  </w:style>
  <w:style w:type="paragraph" w:styleId="2">
    <w:name w:val="heading 1"/>
    <w:basedOn w:val="1"/>
    <w:next w:val="1"/>
    <w:link w:val="10"/>
    <w:autoRedefine/>
    <w:qFormat/>
    <w:uiPriority w:val="0"/>
    <w:pPr>
      <w:keepNext/>
      <w:keepLines/>
      <w:adjustRightInd w:val="0"/>
      <w:outlineLvl w:val="0"/>
    </w:pPr>
    <w:rPr>
      <w:rFonts w:ascii="黑体" w:hAnsi="黑体" w:eastAsia="黑体" w:cs="黑体"/>
      <w:bCs w:val="0"/>
      <w:kern w:val="44"/>
      <w:sz w:val="32"/>
      <w:szCs w:val="32"/>
    </w:rPr>
  </w:style>
  <w:style w:type="paragraph" w:styleId="3">
    <w:name w:val="heading 2"/>
    <w:basedOn w:val="1"/>
    <w:next w:val="1"/>
    <w:link w:val="11"/>
    <w:autoRedefine/>
    <w:qFormat/>
    <w:uiPriority w:val="0"/>
    <w:pPr>
      <w:keepNext/>
      <w:keepLines/>
      <w:outlineLvl w:val="1"/>
    </w:pPr>
    <w:rPr>
      <w:rFonts w:ascii="Times New Roman" w:hAnsi="Times New Roman" w:eastAsia="宋体" w:cs="Times New Roman"/>
      <w:b/>
      <w:kern w:val="2"/>
      <w:sz w:val="24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8"/>
    <w:autoRedefine/>
    <w:qFormat/>
    <w:uiPriority w:val="0"/>
    <w:pPr>
      <w:spacing w:line="240" w:lineRule="auto"/>
    </w:pPr>
    <w:rPr>
      <w:rFonts w:ascii="Calibri" w:hAnsi="Calibri" w:eastAsia="宋体" w:cs="Times New Roman"/>
      <w:bCs w:val="0"/>
      <w:kern w:val="2"/>
      <w:sz w:val="18"/>
      <w:szCs w:val="18"/>
    </w:rPr>
  </w:style>
  <w:style w:type="paragraph" w:styleId="5">
    <w:name w:val="footer"/>
    <w:basedOn w:val="1"/>
    <w:link w:val="17"/>
    <w:autoRedefine/>
    <w:qFormat/>
    <w:uiPriority w:val="0"/>
    <w:pPr>
      <w:tabs>
        <w:tab w:val="center" w:pos="4153"/>
        <w:tab w:val="right" w:pos="8306"/>
      </w:tabs>
      <w:snapToGrid w:val="0"/>
    </w:pPr>
    <w:rPr>
      <w:rFonts w:ascii="Calibri" w:hAnsi="Calibri" w:eastAsia="宋体" w:cs="Times New Roman"/>
      <w:bCs w:val="0"/>
      <w:kern w:val="2"/>
      <w:sz w:val="18"/>
      <w:szCs w:val="18"/>
    </w:rPr>
  </w:style>
  <w:style w:type="paragraph" w:styleId="6">
    <w:name w:val="header"/>
    <w:basedOn w:val="1"/>
    <w:link w:val="16"/>
    <w:qFormat/>
    <w:uiPriority w:val="0"/>
    <w:pPr>
      <w:tabs>
        <w:tab w:val="center" w:pos="4153"/>
        <w:tab w:val="right" w:pos="8306"/>
      </w:tabs>
    </w:pPr>
    <w:rPr>
      <w:rFonts w:ascii="Courier" w:hAnsi="Courier" w:eastAsia="宋体" w:cs="Times New Roman"/>
      <w:bCs w:val="0"/>
      <w:sz w:val="24"/>
      <w:szCs w:val="20"/>
      <w:lang w:val="en-GB" w:eastAsia="en-US"/>
    </w:rPr>
  </w:style>
  <w:style w:type="character" w:styleId="9">
    <w:name w:val="Strong"/>
    <w:qFormat/>
    <w:uiPriority w:val="0"/>
    <w:rPr>
      <w:b/>
      <w:bCs/>
    </w:rPr>
  </w:style>
  <w:style w:type="character" w:customStyle="1" w:styleId="10">
    <w:name w:val="标题 1 Char"/>
    <w:link w:val="2"/>
    <w:qFormat/>
    <w:uiPriority w:val="0"/>
    <w:rPr>
      <w:rFonts w:ascii="黑体" w:hAnsi="黑体" w:eastAsia="黑体" w:cs="黑体"/>
      <w:kern w:val="44"/>
      <w:sz w:val="32"/>
      <w:szCs w:val="32"/>
      <w:shd w:val="clear" w:color="auto" w:fill="FFFFFF"/>
    </w:rPr>
  </w:style>
  <w:style w:type="character" w:customStyle="1" w:styleId="11">
    <w:name w:val="标题 2 Char"/>
    <w:link w:val="3"/>
    <w:qFormat/>
    <w:uiPriority w:val="0"/>
    <w:rPr>
      <w:b/>
      <w:bCs/>
      <w:kern w:val="2"/>
      <w:sz w:val="24"/>
      <w:szCs w:val="32"/>
      <w:shd w:val="clear" w:color="auto" w:fill="FFFFFF"/>
    </w:rPr>
  </w:style>
  <w:style w:type="paragraph" w:styleId="12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13">
    <w:name w:val="List Paragraph"/>
    <w:basedOn w:val="1"/>
    <w:qFormat/>
    <w:uiPriority w:val="34"/>
    <w:pPr>
      <w:ind w:firstLine="420" w:firstLineChars="200"/>
    </w:pPr>
    <w:rPr>
      <w:rFonts w:ascii="宋体" w:hAnsi="宋体" w:cs="宋体"/>
      <w:sz w:val="24"/>
      <w:szCs w:val="24"/>
    </w:rPr>
  </w:style>
  <w:style w:type="paragraph" w:customStyle="1" w:styleId="14">
    <w:name w:val="0.0.0.0"/>
    <w:basedOn w:val="1"/>
    <w:qFormat/>
    <w:uiPriority w:val="0"/>
    <w:pPr>
      <w:adjustRightInd w:val="0"/>
      <w:snapToGrid w:val="0"/>
      <w:ind w:left="1980" w:leftChars="600" w:hanging="720" w:hangingChars="300"/>
    </w:pPr>
    <w:rPr>
      <w:rFonts w:ascii="Times New Roman" w:hAnsi="Times New Roman"/>
      <w:szCs w:val="24"/>
    </w:rPr>
  </w:style>
  <w:style w:type="character" w:customStyle="1" w:styleId="15">
    <w:name w:val="不明显强调1"/>
    <w:qFormat/>
    <w:uiPriority w:val="99"/>
    <w:rPr>
      <w:rFonts w:cs="Times New Roman"/>
      <w:i/>
      <w:color w:val="404040"/>
    </w:rPr>
  </w:style>
  <w:style w:type="character" w:customStyle="1" w:styleId="16">
    <w:name w:val="页眉 Char"/>
    <w:link w:val="6"/>
    <w:autoRedefine/>
    <w:qFormat/>
    <w:uiPriority w:val="0"/>
    <w:rPr>
      <w:rFonts w:ascii="Courier" w:hAnsi="Courier"/>
      <w:sz w:val="24"/>
      <w:shd w:val="clear" w:color="auto" w:fill="FFFFFF"/>
      <w:lang w:val="en-GB" w:eastAsia="en-US"/>
    </w:rPr>
  </w:style>
  <w:style w:type="character" w:customStyle="1" w:styleId="17">
    <w:name w:val="页脚 Char"/>
    <w:link w:val="5"/>
    <w:qFormat/>
    <w:uiPriority w:val="0"/>
    <w:rPr>
      <w:rFonts w:ascii="Calibri" w:hAnsi="Calibri"/>
      <w:kern w:val="2"/>
      <w:sz w:val="18"/>
      <w:szCs w:val="18"/>
      <w:shd w:val="clear" w:color="auto" w:fill="FFFFFF"/>
    </w:rPr>
  </w:style>
  <w:style w:type="character" w:customStyle="1" w:styleId="18">
    <w:name w:val="批注框文本 Char"/>
    <w:link w:val="4"/>
    <w:autoRedefine/>
    <w:qFormat/>
    <w:uiPriority w:val="0"/>
    <w:rPr>
      <w:rFonts w:ascii="Calibri" w:hAnsi="Calibri"/>
      <w:kern w:val="2"/>
      <w:sz w:val="18"/>
      <w:szCs w:val="18"/>
      <w:shd w:val="clear" w:color="auto" w:fill="FFFFFF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1319</Words>
  <Characters>1493</Characters>
  <Lines>1</Lines>
  <Paragraphs>1</Paragraphs>
  <TotalTime>18</TotalTime>
  <ScaleCrop>false</ScaleCrop>
  <LinksUpToDate>false</LinksUpToDate>
  <CharactersWithSpaces>1498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2025-04-10T00:58:00Z</dcterms:created>
  <dc:creator>A</dc:creator>
  <cp:lastModifiedBy>都是命</cp:lastModifiedBy>
  <dcterms:modified xsi:type="dcterms:W3CDTF">2026-06-09T02:44:17Z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eyJoZGlkIjoiYjQyZDY3YWNmZmIyMzkwY2RiNjEzMmNhNjk5ZmU0MDEiLCJ1c2VySWQiOiIxMDg1OTY3MzMzIn0=</vt:lpwstr>
  </property>
  <property fmtid="{D5CDD505-2E9C-101B-9397-08002B2CF9AE}" pid="3" name="KSOProductBuildVer">
    <vt:lpwstr>2052-12.1.0.26895</vt:lpwstr>
  </property>
  <property fmtid="{D5CDD505-2E9C-101B-9397-08002B2CF9AE}" pid="4" name="ICV">
    <vt:lpwstr>7CF0EEA6517C4B7292C9123C957CC86D_13</vt:lpwstr>
  </property>
</Properties>
</file>