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E4FD34">
      <w:pPr>
        <w:jc w:val="center"/>
        <w:rPr>
          <w:rFonts w:hint="eastAsia" w:ascii="黑体" w:hAnsi="黑体" w:eastAsia="黑体" w:cs="黑体"/>
          <w:b w:val="0"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44"/>
          <w:szCs w:val="44"/>
          <w:lang w:val="en-US" w:eastAsia="zh-CN"/>
        </w:rPr>
        <w:t>二氧化碳激光治疗机</w:t>
      </w:r>
      <w:r>
        <w:rPr>
          <w:rFonts w:hint="eastAsia" w:ascii="黑体" w:hAnsi="黑体" w:eastAsia="黑体" w:cs="黑体"/>
          <w:b w:val="0"/>
          <w:bCs/>
          <w:sz w:val="44"/>
          <w:szCs w:val="44"/>
        </w:rPr>
        <w:t>参数</w:t>
      </w:r>
    </w:p>
    <w:p w14:paraId="17FF256E">
      <w:pPr>
        <w:jc w:val="center"/>
        <w:rPr>
          <w:rFonts w:hint="default" w:ascii="黑体" w:hAnsi="黑体" w:eastAsia="黑体" w:cs="黑体"/>
          <w:b w:val="0"/>
          <w:bCs/>
          <w:sz w:val="44"/>
          <w:szCs w:val="44"/>
          <w:lang w:val="en-US" w:eastAsia="zh-CN"/>
        </w:rPr>
      </w:pPr>
    </w:p>
    <w:p w14:paraId="6D2D20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 w:bidi="ar-SA"/>
        </w:rPr>
        <w:t>一、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技术参数：</w:t>
      </w:r>
    </w:p>
    <w:p w14:paraId="53B8C0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1.★激光器类型：金属封装射频激励的CO2激光器；</w:t>
      </w:r>
    </w:p>
    <w:p w14:paraId="493D0C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2.★激光波长：10600nm；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</w:p>
    <w:p w14:paraId="61B064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3.★光斑直径：≤0.3mm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</w:p>
    <w:p w14:paraId="66D3ED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4.最小脉冲宽度30us;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</w:p>
    <w:p w14:paraId="2EF186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5.输方式：7关节平衡锤式导光臂，配光学图形扫描器，垂直向下的出光方式；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</w:p>
    <w:p w14:paraId="755AB4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6.输出功率、治疗模式：至少具有连续、单脉冲、重复脉冲、调制脉冲四种激光输出模式。功率范围：0.1～30W 可调；脉冲能量范围：2.5mJ～160mJ 可调；点阵扫描模式：2.5mJ～160mJ 可调。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</w:p>
    <w:p w14:paraId="1598B7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7.扫描图形：正方形、长方形、圆形、椭圆形、三角形、空心圆形、直线形、弓形、弧形(图形大小、间距、扫描程度可调、覆盖率微调)。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</w:p>
    <w:p w14:paraId="217E43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8.扫描方式：离散、顺序、隔点加重及重复次数可选。</w:t>
      </w:r>
    </w:p>
    <w:p w14:paraId="7AA666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9.脉冲重复频率：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1Hz～3000Hz 可调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</w:p>
    <w:p w14:paraId="57CF0D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10.手具焦距：F=100mm，F=50mm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</w:p>
    <w:p w14:paraId="1D8083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11.图形尺寸：1～20mm，1～20mm，X 轴、Y 轴可调；最大扫描面积 20*20mm2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</w:p>
    <w:p w14:paraId="4E35B5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12.扫描密度：F=50mm,0.15～1.65mm 可调；F=100mm，0.3～3.3mm可调；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</w:p>
    <w:p w14:paraId="19EAE9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13.瞄准光系统：650nm 波长红色半导体指示光，亮度强弱多档可调。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</w:p>
    <w:p w14:paraId="31AEBA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14.冷却方式：风冷冷却系统，需配有智能静音模式，根据激光器温度自动调整风扇转速。</w:t>
      </w:r>
    </w:p>
    <w:p w14:paraId="2A53F6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15.控制系统：9.7英寸彩色触摸屏 （中英文界面），软件需具有参数修正功能及升级接口、设备存储记忆、故障信息显示、声音提示、密码设置等多种功能，具有静音可选模式</w:t>
      </w:r>
    </w:p>
    <w:p w14:paraId="0424F2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16.开机自检：需具有激光功率电流监测功能。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</w:p>
    <w:p w14:paraId="788CFE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17.安全保护功能：激光器需具有光闸保护功能，脚踏开关需具有智能脚踏识别功能。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</w:p>
    <w:p w14:paraId="3D7884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18.使用年限：10年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</w:p>
    <w:p w14:paraId="235B61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19.企业资质：设备生产企业具有激光类 CNAS 或 CMA 检验资质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</w:p>
    <w:p w14:paraId="4EB1BC7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 w:bidi="ar-SA"/>
        </w:rPr>
        <w:t>二、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物理参数：</w:t>
      </w:r>
    </w:p>
    <w:p w14:paraId="4327AD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1.尺寸：约465mm*425mm*1100mm</w:t>
      </w:r>
    </w:p>
    <w:p w14:paraId="5D2D65D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 w:bidi="ar-SA"/>
        </w:rPr>
        <w:t>三、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电气参数：</w:t>
      </w:r>
    </w:p>
    <w:p w14:paraId="7A649F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1.~220V/50Hz</w:t>
      </w:r>
      <w:bookmarkStart w:id="0" w:name="_GoBack"/>
      <w:bookmarkEnd w:id="0"/>
    </w:p>
    <w:p w14:paraId="796858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 w:bidi="ar-SA"/>
        </w:rPr>
        <w:t>四、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功能参数：</w:t>
      </w:r>
    </w:p>
    <w:p w14:paraId="4BB1B9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1.用于人体组织的汽化、碳化、凝固和照射，以达到治疗的目的。增加光学图形扫描器后，可用于减轻中老年面部细小皱纹。</w:t>
      </w:r>
    </w:p>
    <w:p w14:paraId="1B41B32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 w:bidi="ar-SA"/>
        </w:rPr>
        <w:t>五、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需配置设备附件：</w:t>
      </w:r>
    </w:p>
    <w:p w14:paraId="65AA9E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1.无</w:t>
      </w:r>
    </w:p>
    <w:p w14:paraId="47DF69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六、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售后服务</w:t>
      </w:r>
    </w:p>
    <w:p w14:paraId="00A6F0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1、保证备件的存储并提供备件的发货，提供在线支持、现场检修、全部零备件更换。</w:t>
      </w:r>
    </w:p>
    <w:p w14:paraId="26E399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2、所有备件保证是原厂备件并提供清晰合法的来源证明材料。</w:t>
      </w:r>
    </w:p>
    <w:p w14:paraId="14A0DD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3、提供免费维修服务热线，提供维修技术专家开展远程在线技术支持和维修诊断，及时派工程师进行指导或赴现场维修。</w:t>
      </w:r>
    </w:p>
    <w:p w14:paraId="75A824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4、报修响应时间≤1小时；如需到场维修，到达现场时间≤8小时。</w:t>
      </w:r>
    </w:p>
    <w:p w14:paraId="519676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5、医工科和使用科室根据响应速度、配件响应速度、工程师维修效率、维修后设备使用情况、设备保养情况等方面进行评价打分，评分低于90分可提出整改。</w:t>
      </w:r>
    </w:p>
    <w:p w14:paraId="702091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设备质保期外，</w:t>
      </w:r>
      <w:r>
        <w:rPr>
          <w:rFonts w:hint="eastAsia" w:ascii="仿宋" w:hAnsi="仿宋" w:eastAsia="仿宋" w:cs="仿宋"/>
          <w:sz w:val="32"/>
          <w:szCs w:val="32"/>
        </w:rPr>
        <w:t>提供免费维修服务热线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与技术支持</w:t>
      </w:r>
      <w:r>
        <w:rPr>
          <w:rFonts w:hint="eastAsia" w:ascii="仿宋" w:hAnsi="仿宋" w:eastAsia="仿宋" w:cs="仿宋"/>
          <w:sz w:val="32"/>
          <w:szCs w:val="32"/>
        </w:rPr>
        <w:t>，如需到场维修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不得收取上门费</w:t>
      </w:r>
    </w:p>
    <w:p w14:paraId="3BD3FF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/>
          <w:bCs w:val="0"/>
          <w:sz w:val="32"/>
          <w:szCs w:val="32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</w:rPr>
        <w:t>质保时间</w:t>
      </w:r>
    </w:p>
    <w:p w14:paraId="6121B8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1、设备经过验收后整机质保不少于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年。</w:t>
      </w:r>
    </w:p>
    <w:p w14:paraId="15568F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</w:rPr>
        <w:t>保修</w:t>
      </w:r>
      <w:r>
        <w:rPr>
          <w:rFonts w:hint="eastAsia" w:ascii="仿宋" w:hAnsi="仿宋" w:eastAsia="仿宋" w:cs="仿宋"/>
          <w:b/>
          <w:bCs w:val="0"/>
          <w:sz w:val="32"/>
          <w:szCs w:val="32"/>
          <w:lang w:eastAsia="zh-CN"/>
        </w:rPr>
        <w:t>起止日期</w:t>
      </w:r>
    </w:p>
    <w:p w14:paraId="69A4BF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1、自设备验收合格之日起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，验收合格日期以双方签字确认的验收报告为准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13ED97A5">
      <w:pPr>
        <w:rPr>
          <w:rFonts w:hint="eastAsia" w:asciiTheme="majorEastAsia" w:hAnsiTheme="majorEastAsia" w:eastAsiaTheme="majorEastAsia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">
    <w:altName w:val="Courier New"/>
    <w:panose1 w:val="02070409020205020404"/>
    <w:charset w:val="00"/>
    <w:family w:val="modern"/>
    <w:pitch w:val="default"/>
    <w:sig w:usb0="00000000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14C"/>
    <w:rsid w:val="00684AC7"/>
    <w:rsid w:val="007338B1"/>
    <w:rsid w:val="00B8214C"/>
    <w:rsid w:val="00C22124"/>
    <w:rsid w:val="00EC71A0"/>
    <w:rsid w:val="00FF3433"/>
    <w:rsid w:val="07027CB2"/>
    <w:rsid w:val="0AE0655C"/>
    <w:rsid w:val="0BA31A63"/>
    <w:rsid w:val="0C226F40"/>
    <w:rsid w:val="119A56B6"/>
    <w:rsid w:val="16C6252F"/>
    <w:rsid w:val="18133F4D"/>
    <w:rsid w:val="1E137F87"/>
    <w:rsid w:val="211C7E96"/>
    <w:rsid w:val="309D2676"/>
    <w:rsid w:val="33CB2B8E"/>
    <w:rsid w:val="370F0FE9"/>
    <w:rsid w:val="3B563B4D"/>
    <w:rsid w:val="3C925059"/>
    <w:rsid w:val="3F762A0F"/>
    <w:rsid w:val="476C2250"/>
    <w:rsid w:val="4DA70AA4"/>
    <w:rsid w:val="58DE5456"/>
    <w:rsid w:val="6017749F"/>
    <w:rsid w:val="661C136B"/>
    <w:rsid w:val="6808604B"/>
    <w:rsid w:val="68955405"/>
    <w:rsid w:val="729606F7"/>
    <w:rsid w:val="73FE3919"/>
    <w:rsid w:val="7614205F"/>
    <w:rsid w:val="788D60F9"/>
    <w:rsid w:val="797B3420"/>
    <w:rsid w:val="7A28432B"/>
    <w:rsid w:val="7CB63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hd w:val="clear" w:color="auto" w:fill="FFFFFF"/>
      <w:spacing w:line="560" w:lineRule="exact"/>
    </w:pPr>
    <w:rPr>
      <w:rFonts w:ascii="仿宋_GB2312" w:hAnsi="楷体_GB2312" w:eastAsia="仿宋_GB2312" w:cs="楷体_GB2312"/>
      <w:bCs/>
      <w:sz w:val="44"/>
      <w:szCs w:val="44"/>
      <w:lang w:val="en-US" w:eastAsia="zh-CN" w:bidi="ar-SA"/>
    </w:rPr>
  </w:style>
  <w:style w:type="paragraph" w:styleId="2">
    <w:name w:val="heading 1"/>
    <w:basedOn w:val="1"/>
    <w:next w:val="1"/>
    <w:link w:val="10"/>
    <w:autoRedefine/>
    <w:qFormat/>
    <w:uiPriority w:val="0"/>
    <w:pPr>
      <w:keepNext/>
      <w:keepLines/>
      <w:adjustRightInd w:val="0"/>
      <w:outlineLvl w:val="0"/>
    </w:pPr>
    <w:rPr>
      <w:rFonts w:ascii="黑体" w:hAnsi="黑体" w:eastAsia="黑体" w:cs="黑体"/>
      <w:bCs w:val="0"/>
      <w:kern w:val="44"/>
      <w:sz w:val="32"/>
      <w:szCs w:val="32"/>
    </w:rPr>
  </w:style>
  <w:style w:type="paragraph" w:styleId="3">
    <w:name w:val="heading 2"/>
    <w:basedOn w:val="1"/>
    <w:next w:val="1"/>
    <w:link w:val="11"/>
    <w:autoRedefine/>
    <w:qFormat/>
    <w:uiPriority w:val="0"/>
    <w:pPr>
      <w:keepNext/>
      <w:keepLines/>
      <w:outlineLvl w:val="1"/>
    </w:pPr>
    <w:rPr>
      <w:rFonts w:ascii="Times New Roman" w:hAnsi="Times New Roman" w:eastAsia="宋体" w:cs="Times New Roman"/>
      <w:b/>
      <w:kern w:val="2"/>
      <w:sz w:val="24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8"/>
    <w:autoRedefine/>
    <w:qFormat/>
    <w:uiPriority w:val="0"/>
    <w:pPr>
      <w:spacing w:line="240" w:lineRule="auto"/>
    </w:pPr>
    <w:rPr>
      <w:rFonts w:ascii="Calibri" w:hAnsi="Calibri" w:eastAsia="宋体" w:cs="Times New Roman"/>
      <w:bCs w:val="0"/>
      <w:kern w:val="2"/>
      <w:sz w:val="18"/>
      <w:szCs w:val="18"/>
    </w:rPr>
  </w:style>
  <w:style w:type="paragraph" w:styleId="5">
    <w:name w:val="footer"/>
    <w:basedOn w:val="1"/>
    <w:link w:val="17"/>
    <w:autoRedefine/>
    <w:qFormat/>
    <w:uiPriority w:val="0"/>
    <w:pPr>
      <w:tabs>
        <w:tab w:val="center" w:pos="4153"/>
        <w:tab w:val="right" w:pos="8306"/>
      </w:tabs>
      <w:snapToGrid w:val="0"/>
    </w:pPr>
    <w:rPr>
      <w:rFonts w:ascii="Calibri" w:hAnsi="Calibri" w:eastAsia="宋体" w:cs="Times New Roman"/>
      <w:bCs w:val="0"/>
      <w:kern w:val="2"/>
      <w:sz w:val="18"/>
      <w:szCs w:val="18"/>
    </w:rPr>
  </w:style>
  <w:style w:type="paragraph" w:styleId="6">
    <w:name w:val="header"/>
    <w:basedOn w:val="1"/>
    <w:link w:val="16"/>
    <w:qFormat/>
    <w:uiPriority w:val="0"/>
    <w:pPr>
      <w:tabs>
        <w:tab w:val="center" w:pos="4153"/>
        <w:tab w:val="right" w:pos="8306"/>
      </w:tabs>
    </w:pPr>
    <w:rPr>
      <w:rFonts w:ascii="Courier" w:hAnsi="Courier" w:eastAsia="宋体" w:cs="Times New Roman"/>
      <w:bCs w:val="0"/>
      <w:sz w:val="24"/>
      <w:szCs w:val="20"/>
      <w:lang w:val="en-GB" w:eastAsia="en-US"/>
    </w:rPr>
  </w:style>
  <w:style w:type="character" w:styleId="9">
    <w:name w:val="Strong"/>
    <w:qFormat/>
    <w:uiPriority w:val="0"/>
    <w:rPr>
      <w:b/>
      <w:bCs/>
    </w:rPr>
  </w:style>
  <w:style w:type="character" w:customStyle="1" w:styleId="10">
    <w:name w:val="标题 1 Char"/>
    <w:link w:val="2"/>
    <w:qFormat/>
    <w:uiPriority w:val="0"/>
    <w:rPr>
      <w:rFonts w:ascii="黑体" w:hAnsi="黑体" w:eastAsia="黑体" w:cs="黑体"/>
      <w:kern w:val="44"/>
      <w:sz w:val="32"/>
      <w:szCs w:val="32"/>
      <w:shd w:val="clear" w:color="auto" w:fill="FFFFFF"/>
    </w:rPr>
  </w:style>
  <w:style w:type="character" w:customStyle="1" w:styleId="11">
    <w:name w:val="标题 2 Char"/>
    <w:link w:val="3"/>
    <w:qFormat/>
    <w:uiPriority w:val="0"/>
    <w:rPr>
      <w:b/>
      <w:bCs/>
      <w:kern w:val="2"/>
      <w:sz w:val="24"/>
      <w:szCs w:val="32"/>
      <w:shd w:val="clear" w:color="auto" w:fill="FFFFFF"/>
    </w:rPr>
  </w:style>
  <w:style w:type="paragraph" w:styleId="12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13">
    <w:name w:val="List Paragraph"/>
    <w:basedOn w:val="1"/>
    <w:qFormat/>
    <w:uiPriority w:val="34"/>
    <w:pPr>
      <w:ind w:firstLine="420" w:firstLineChars="200"/>
    </w:pPr>
    <w:rPr>
      <w:rFonts w:ascii="宋体" w:hAnsi="宋体" w:cs="宋体"/>
      <w:sz w:val="24"/>
      <w:szCs w:val="24"/>
    </w:rPr>
  </w:style>
  <w:style w:type="paragraph" w:customStyle="1" w:styleId="14">
    <w:name w:val="0.0.0.0"/>
    <w:basedOn w:val="1"/>
    <w:qFormat/>
    <w:uiPriority w:val="0"/>
    <w:pPr>
      <w:adjustRightInd w:val="0"/>
      <w:snapToGrid w:val="0"/>
      <w:ind w:left="1980" w:leftChars="600" w:hanging="720" w:hangingChars="300"/>
    </w:pPr>
    <w:rPr>
      <w:rFonts w:ascii="Times New Roman" w:hAnsi="Times New Roman"/>
      <w:szCs w:val="24"/>
    </w:rPr>
  </w:style>
  <w:style w:type="character" w:customStyle="1" w:styleId="15">
    <w:name w:val="不明显强调1"/>
    <w:qFormat/>
    <w:uiPriority w:val="99"/>
    <w:rPr>
      <w:rFonts w:cs="Times New Roman"/>
      <w:i/>
      <w:color w:val="404040"/>
    </w:rPr>
  </w:style>
  <w:style w:type="character" w:customStyle="1" w:styleId="16">
    <w:name w:val="页眉 Char"/>
    <w:link w:val="6"/>
    <w:autoRedefine/>
    <w:qFormat/>
    <w:uiPriority w:val="0"/>
    <w:rPr>
      <w:rFonts w:ascii="Courier" w:hAnsi="Courier"/>
      <w:sz w:val="24"/>
      <w:shd w:val="clear" w:color="auto" w:fill="FFFFFF"/>
      <w:lang w:val="en-GB" w:eastAsia="en-US"/>
    </w:rPr>
  </w:style>
  <w:style w:type="character" w:customStyle="1" w:styleId="17">
    <w:name w:val="页脚 Char"/>
    <w:link w:val="5"/>
    <w:qFormat/>
    <w:uiPriority w:val="0"/>
    <w:rPr>
      <w:rFonts w:ascii="Calibri" w:hAnsi="Calibri"/>
      <w:kern w:val="2"/>
      <w:sz w:val="18"/>
      <w:szCs w:val="18"/>
      <w:shd w:val="clear" w:color="auto" w:fill="FFFFFF"/>
    </w:rPr>
  </w:style>
  <w:style w:type="character" w:customStyle="1" w:styleId="18">
    <w:name w:val="批注框文本 Char"/>
    <w:link w:val="4"/>
    <w:autoRedefine/>
    <w:qFormat/>
    <w:uiPriority w:val="0"/>
    <w:rPr>
      <w:rFonts w:ascii="Calibri" w:hAnsi="Calibri"/>
      <w:kern w:val="2"/>
      <w:sz w:val="18"/>
      <w:szCs w:val="18"/>
      <w:shd w:val="clear" w:color="auto" w:fill="FFFFFF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1077</Words>
  <Characters>1234</Characters>
  <Lines>1</Lines>
  <Paragraphs>1</Paragraphs>
  <TotalTime>4</TotalTime>
  <ScaleCrop>false</ScaleCrop>
  <LinksUpToDate>false</LinksUpToDate>
  <CharactersWithSpaces>1311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2025-04-10T00:58:00Z</dcterms:created>
  <dc:creator>A</dc:creator>
  <cp:lastModifiedBy>都是命</cp:lastModifiedBy>
  <dcterms:modified xsi:type="dcterms:W3CDTF">2026-04-09T08:56:35Z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eyJoZGlkIjoiYjQyZDY3YWNmZmIyMzkwY2RiNjEzMmNhNjk5ZmU0MDEiLCJ1c2VySWQiOiIxMDg1OTY3MzMzIn0=</vt:lpwstr>
  </property>
  <property fmtid="{D5CDD505-2E9C-101B-9397-08002B2CF9AE}" pid="3" name="KSOProductBuildVer">
    <vt:lpwstr>2052-12.1.0.25225</vt:lpwstr>
  </property>
  <property fmtid="{D5CDD505-2E9C-101B-9397-08002B2CF9AE}" pid="4" name="ICV">
    <vt:lpwstr>6662538E60BC4E65B8FC54A6439F0A80_13</vt:lpwstr>
  </property>
</Properties>
</file>