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F256E">
      <w:pPr>
        <w:jc w:val="center"/>
        <w:rPr>
          <w:rFonts w:hint="default" w:ascii="黑体" w:hAnsi="黑体" w:eastAsia="黑体" w:cs="黑体"/>
          <w:b w:val="0"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凝血和血小板功能分析仪</w:t>
      </w:r>
      <w:r>
        <w:rPr>
          <w:rFonts w:hint="eastAsia" w:ascii="黑体" w:hAnsi="黑体" w:eastAsia="黑体" w:cs="黑体"/>
          <w:b w:val="0"/>
          <w:bCs/>
          <w:sz w:val="44"/>
          <w:szCs w:val="44"/>
        </w:rPr>
        <w:t>参数</w:t>
      </w:r>
    </w:p>
    <w:p w14:paraId="4065A4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</w:pPr>
    </w:p>
    <w:p w14:paraId="6D2D20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技术参数：</w:t>
      </w:r>
    </w:p>
    <w:p w14:paraId="7899253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检测通道：≥两个，要求可同时运行两个样本</w:t>
      </w:r>
    </w:p>
    <w:p w14:paraId="5318EF9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测试参数：全血激活凝血时间（ACT）、凝血速率（CR）、血小板功能（PF）。</w:t>
      </w:r>
    </w:p>
    <w:p w14:paraId="47D505F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样本要求：全血检测，检测用血量≤0.5ml</w:t>
      </w:r>
    </w:p>
    <w:p w14:paraId="3FA59D7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检测时间：要求15分钟内出凝血和血小板功能全部信息</w:t>
      </w:r>
    </w:p>
    <w:p w14:paraId="596541A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网络连接：端口开放，可接入医院信息网络，厂家承担接口费用</w:t>
      </w:r>
    </w:p>
    <w:p w14:paraId="0050D81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报告打印：可外接打印机，输出结果报告</w:t>
      </w:r>
    </w:p>
    <w:p w14:paraId="0BCA7CC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配套试剂：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提供检测试剂盒、探针、反应杯等所需耗材，。</w:t>
      </w:r>
    </w:p>
    <w:p w14:paraId="16109AD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★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重复性：需具有稳定防震荡功能，以确保试剂重复性，及双通道重复性小于10%。</w:t>
      </w:r>
    </w:p>
    <w:p w14:paraId="25C64F9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操作外观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：10寸可触屏，支持操作界面和软件升级。</w:t>
      </w:r>
    </w:p>
    <w:p w14:paraId="7F197F1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★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试剂激活：要求无需单个试剂扫码，整盒试剂扫码一次可整体激活。</w:t>
      </w:r>
    </w:p>
    <w:p w14:paraId="60D6C01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★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人机交互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：可本地化部署deepseek，与多达5000条+的检测记录联动，分析单用户检测结果数据，并进行历史查看跟踪。</w:t>
      </w:r>
    </w:p>
    <w:p w14:paraId="6C61F57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★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系统质控：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需具备原厂试剂的质控品，有效期2年以上，并提供相关专利、注册证、生产许可证等资质。</w:t>
      </w:r>
    </w:p>
    <w:p w14:paraId="546C375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多语言：至少具备中英双语言操作系统。</w:t>
      </w:r>
    </w:p>
    <w:p w14:paraId="5E30FEC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可扩展性：软件/操作界面可通过软件升级方式迭代，硬件上具备扩展接口，可外接打印机、移动电源等配件；</w:t>
      </w:r>
    </w:p>
    <w:p w14:paraId="53B8C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5D8DC3D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物理参数：</w:t>
      </w:r>
    </w:p>
    <w:p w14:paraId="68898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1.尺寸：约285mm（L)x290mm(W)x180mm(H)(长X宽X高）</w:t>
      </w:r>
    </w:p>
    <w:p w14:paraId="70151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2.重量：主机净重约3kg</w:t>
      </w:r>
    </w:p>
    <w:p w14:paraId="5D2D65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电气参数：</w:t>
      </w:r>
    </w:p>
    <w:p w14:paraId="7A649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1.外部220V交流电源接口（外接电源接口，交流220V，50Hz)</w:t>
      </w:r>
    </w:p>
    <w:p w14:paraId="796858E0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功能参数：</w:t>
      </w:r>
    </w:p>
    <w:p w14:paraId="0E0AB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1.设备功能：可检测患者基础状态或高、低浓度肝素状态下的凝血及血小板功能信息</w:t>
      </w:r>
    </w:p>
    <w:p w14:paraId="53133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.软件功能：可单独操作，可</w:t>
      </w:r>
      <w:bookmarkStart w:id="0" w:name="_GoBack"/>
      <w:bookmarkEnd w:id="0"/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连接电脑。能够连接lis，记录传输检测数据，并具备登陆管理、状态显示、通道管理、样本管理、系统设备、设备参数等功能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。</w:t>
      </w:r>
    </w:p>
    <w:p w14:paraId="725F0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.网络连接：端口开放，接入医院信息网络，承担接口费用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。</w:t>
      </w:r>
    </w:p>
    <w:p w14:paraId="1B41B3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五、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需配置设备附件：</w:t>
      </w:r>
    </w:p>
    <w:p w14:paraId="60CFC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1.电源线一根</w:t>
      </w:r>
    </w:p>
    <w:p w14:paraId="728B6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2.电源适配器一个</w:t>
      </w:r>
    </w:p>
    <w:p w14:paraId="65AA9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3.镊子一个</w:t>
      </w:r>
    </w:p>
    <w:p w14:paraId="47DF6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六、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售后服务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</w:t>
      </w:r>
    </w:p>
    <w:p w14:paraId="21A22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1、保证备件的存储并提供备件的发货，提供在线支持、现场检修、全部零备件更换。</w:t>
      </w:r>
    </w:p>
    <w:p w14:paraId="21F1F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2、所有备件保证是原厂备件并提供清晰合法的来源证明材料。</w:t>
      </w:r>
    </w:p>
    <w:p w14:paraId="48F73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3、提供免费维修服务热线，提供维修技术专家开展远程在线技术支持和维修诊断，及时派工程师进行指导或赴现场维修。</w:t>
      </w:r>
    </w:p>
    <w:p w14:paraId="7F0A0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4、报修响应时间≤1小时；如需到场维修，到达现场时间≤8小时。</w:t>
      </w:r>
    </w:p>
    <w:p w14:paraId="1EE32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5、医工科和使用科室根据响应速度、配件响应速度、工程师维修效率、维修后设备使用情况、设备保养情况等方面进行评价打分，评分低于90分可提出整改。</w:t>
      </w:r>
    </w:p>
    <w:p w14:paraId="2AF4F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设备质保期外，</w:t>
      </w:r>
      <w:r>
        <w:rPr>
          <w:rFonts w:hint="eastAsia" w:ascii="仿宋" w:hAnsi="仿宋" w:eastAsia="仿宋" w:cs="仿宋"/>
          <w:sz w:val="32"/>
          <w:szCs w:val="32"/>
        </w:rPr>
        <w:t>提供免费维修服务热线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与技术支持</w:t>
      </w:r>
      <w:r>
        <w:rPr>
          <w:rFonts w:hint="eastAsia" w:ascii="仿宋" w:hAnsi="仿宋" w:eastAsia="仿宋" w:cs="仿宋"/>
          <w:sz w:val="32"/>
          <w:szCs w:val="32"/>
        </w:rPr>
        <w:t>，如需到场维修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不得收取上门费。</w:t>
      </w:r>
    </w:p>
    <w:p w14:paraId="4D2A8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质保时间</w:t>
      </w:r>
    </w:p>
    <w:p w14:paraId="6AB46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1、设备经过验收后整机质保不少于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年。</w:t>
      </w:r>
    </w:p>
    <w:p w14:paraId="15A3A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保修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起止日期</w:t>
      </w:r>
    </w:p>
    <w:p w14:paraId="1A71F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1、自设备验收合格之日起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，验收合格日期以双方签字确认的验收报告为准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6AA9DFFC">
      <w:pPr>
        <w:rPr>
          <w:rFonts w:hint="eastAsia" w:asciiTheme="majorEastAsia" w:hAnsiTheme="majorEastAsia" w:eastAsiaTheme="maj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5FCEC1"/>
    <w:multiLevelType w:val="singleLevel"/>
    <w:tmpl w:val="0C5FCEC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63F7A4C"/>
    <w:multiLevelType w:val="singleLevel"/>
    <w:tmpl w:val="363F7A4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42E11E15"/>
    <w:multiLevelType w:val="singleLevel"/>
    <w:tmpl w:val="42E11E1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14C"/>
    <w:rsid w:val="00684AC7"/>
    <w:rsid w:val="007338B1"/>
    <w:rsid w:val="00B8214C"/>
    <w:rsid w:val="00C22124"/>
    <w:rsid w:val="00EC71A0"/>
    <w:rsid w:val="00FF3433"/>
    <w:rsid w:val="017371E9"/>
    <w:rsid w:val="02F254D6"/>
    <w:rsid w:val="04635599"/>
    <w:rsid w:val="064E336B"/>
    <w:rsid w:val="07027CB2"/>
    <w:rsid w:val="0AE0655C"/>
    <w:rsid w:val="0BA31A63"/>
    <w:rsid w:val="0C226F40"/>
    <w:rsid w:val="0C28640C"/>
    <w:rsid w:val="0DA14B44"/>
    <w:rsid w:val="119A56B6"/>
    <w:rsid w:val="135845E7"/>
    <w:rsid w:val="13FB7F63"/>
    <w:rsid w:val="14045069"/>
    <w:rsid w:val="145373AA"/>
    <w:rsid w:val="16C6252F"/>
    <w:rsid w:val="19F3005A"/>
    <w:rsid w:val="1E137F87"/>
    <w:rsid w:val="211C7E96"/>
    <w:rsid w:val="286B525F"/>
    <w:rsid w:val="288F0801"/>
    <w:rsid w:val="2DF301D1"/>
    <w:rsid w:val="309D2676"/>
    <w:rsid w:val="370F0FE9"/>
    <w:rsid w:val="3B563B4D"/>
    <w:rsid w:val="3C925059"/>
    <w:rsid w:val="3D7F382F"/>
    <w:rsid w:val="3E9E7CE5"/>
    <w:rsid w:val="3F762A0F"/>
    <w:rsid w:val="45F35D2E"/>
    <w:rsid w:val="476C2250"/>
    <w:rsid w:val="58DE5456"/>
    <w:rsid w:val="5D323FC2"/>
    <w:rsid w:val="6017749F"/>
    <w:rsid w:val="659F6FB9"/>
    <w:rsid w:val="661C136B"/>
    <w:rsid w:val="6808604B"/>
    <w:rsid w:val="68955405"/>
    <w:rsid w:val="729606F7"/>
    <w:rsid w:val="73FE3919"/>
    <w:rsid w:val="756602B2"/>
    <w:rsid w:val="7614205F"/>
    <w:rsid w:val="788D60F9"/>
    <w:rsid w:val="7A28432B"/>
    <w:rsid w:val="7E83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hd w:val="clear" w:color="auto" w:fill="FFFFFF"/>
      <w:spacing w:line="560" w:lineRule="exact"/>
    </w:pPr>
    <w:rPr>
      <w:rFonts w:ascii="仿宋_GB2312" w:hAnsi="楷体_GB2312" w:eastAsia="仿宋_GB2312" w:cs="楷体_GB2312"/>
      <w:bCs/>
      <w:sz w:val="44"/>
      <w:szCs w:val="44"/>
      <w:lang w:val="en-US" w:eastAsia="zh-CN" w:bidi="ar-SA"/>
    </w:rPr>
  </w:style>
  <w:style w:type="paragraph" w:styleId="2">
    <w:name w:val="heading 1"/>
    <w:basedOn w:val="1"/>
    <w:next w:val="1"/>
    <w:link w:val="10"/>
    <w:autoRedefine/>
    <w:qFormat/>
    <w:uiPriority w:val="0"/>
    <w:pPr>
      <w:keepNext/>
      <w:keepLines/>
      <w:adjustRightInd w:val="0"/>
      <w:outlineLvl w:val="0"/>
    </w:pPr>
    <w:rPr>
      <w:rFonts w:ascii="黑体" w:hAnsi="黑体" w:eastAsia="黑体" w:cs="黑体"/>
      <w:bCs w:val="0"/>
      <w:kern w:val="44"/>
      <w:sz w:val="32"/>
      <w:szCs w:val="32"/>
    </w:rPr>
  </w:style>
  <w:style w:type="paragraph" w:styleId="3">
    <w:name w:val="heading 2"/>
    <w:basedOn w:val="1"/>
    <w:next w:val="1"/>
    <w:link w:val="11"/>
    <w:autoRedefine/>
    <w:qFormat/>
    <w:uiPriority w:val="0"/>
    <w:pPr>
      <w:keepNext/>
      <w:keepLines/>
      <w:outlineLvl w:val="1"/>
    </w:pPr>
    <w:rPr>
      <w:rFonts w:ascii="Times New Roman" w:hAnsi="Times New Roman" w:eastAsia="宋体" w:cs="Times New Roman"/>
      <w:b/>
      <w:kern w:val="2"/>
      <w:sz w:val="24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8"/>
    <w:autoRedefine/>
    <w:qFormat/>
    <w:uiPriority w:val="0"/>
    <w:pPr>
      <w:spacing w:line="240" w:lineRule="auto"/>
    </w:pPr>
    <w:rPr>
      <w:rFonts w:ascii="Calibri" w:hAnsi="Calibri" w:eastAsia="宋体" w:cs="Times New Roman"/>
      <w:bCs w:val="0"/>
      <w:kern w:val="2"/>
      <w:sz w:val="18"/>
      <w:szCs w:val="18"/>
    </w:rPr>
  </w:style>
  <w:style w:type="paragraph" w:styleId="5">
    <w:name w:val="footer"/>
    <w:basedOn w:val="1"/>
    <w:link w:val="17"/>
    <w:autoRedefine/>
    <w:qFormat/>
    <w:uiPriority w:val="0"/>
    <w:pPr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bCs w:val="0"/>
      <w:kern w:val="2"/>
      <w:sz w:val="18"/>
      <w:szCs w:val="18"/>
    </w:rPr>
  </w:style>
  <w:style w:type="paragraph" w:styleId="6">
    <w:name w:val="header"/>
    <w:basedOn w:val="1"/>
    <w:link w:val="16"/>
    <w:qFormat/>
    <w:uiPriority w:val="0"/>
    <w:pPr>
      <w:tabs>
        <w:tab w:val="center" w:pos="4153"/>
        <w:tab w:val="right" w:pos="8306"/>
      </w:tabs>
    </w:pPr>
    <w:rPr>
      <w:rFonts w:ascii="Courier" w:hAnsi="Courier" w:eastAsia="宋体" w:cs="Times New Roman"/>
      <w:bCs w:val="0"/>
      <w:sz w:val="24"/>
      <w:szCs w:val="20"/>
      <w:lang w:val="en-GB" w:eastAsia="en-US"/>
    </w:rPr>
  </w:style>
  <w:style w:type="character" w:styleId="9">
    <w:name w:val="Strong"/>
    <w:qFormat/>
    <w:uiPriority w:val="0"/>
    <w:rPr>
      <w:b/>
      <w:bCs/>
    </w:rPr>
  </w:style>
  <w:style w:type="character" w:customStyle="1" w:styleId="10">
    <w:name w:val="标题 1 Char"/>
    <w:link w:val="2"/>
    <w:qFormat/>
    <w:uiPriority w:val="0"/>
    <w:rPr>
      <w:rFonts w:ascii="黑体" w:hAnsi="黑体" w:eastAsia="黑体" w:cs="黑体"/>
      <w:kern w:val="44"/>
      <w:sz w:val="32"/>
      <w:szCs w:val="32"/>
      <w:shd w:val="clear" w:color="auto" w:fill="FFFFFF"/>
    </w:rPr>
  </w:style>
  <w:style w:type="character" w:customStyle="1" w:styleId="11">
    <w:name w:val="标题 2 Char"/>
    <w:link w:val="3"/>
    <w:qFormat/>
    <w:uiPriority w:val="0"/>
    <w:rPr>
      <w:b/>
      <w:bCs/>
      <w:kern w:val="2"/>
      <w:sz w:val="24"/>
      <w:szCs w:val="32"/>
      <w:shd w:val="clear" w:color="auto" w:fill="FFFFFF"/>
    </w:rPr>
  </w:style>
  <w:style w:type="paragraph" w:styleId="1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宋体" w:hAnsi="宋体" w:cs="宋体"/>
      <w:sz w:val="24"/>
      <w:szCs w:val="24"/>
    </w:rPr>
  </w:style>
  <w:style w:type="paragraph" w:customStyle="1" w:styleId="14">
    <w:name w:val="0.0.0.0"/>
    <w:basedOn w:val="1"/>
    <w:qFormat/>
    <w:uiPriority w:val="0"/>
    <w:pPr>
      <w:adjustRightInd w:val="0"/>
      <w:snapToGrid w:val="0"/>
      <w:ind w:left="1980" w:leftChars="600" w:hanging="720" w:hangingChars="300"/>
    </w:pPr>
    <w:rPr>
      <w:rFonts w:ascii="Times New Roman" w:hAnsi="Times New Roman"/>
      <w:szCs w:val="24"/>
    </w:rPr>
  </w:style>
  <w:style w:type="character" w:customStyle="1" w:styleId="15">
    <w:name w:val="不明显强调1"/>
    <w:qFormat/>
    <w:uiPriority w:val="99"/>
    <w:rPr>
      <w:rFonts w:cs="Times New Roman"/>
      <w:i/>
      <w:color w:val="404040"/>
    </w:rPr>
  </w:style>
  <w:style w:type="character" w:customStyle="1" w:styleId="16">
    <w:name w:val="页眉 Char"/>
    <w:link w:val="6"/>
    <w:autoRedefine/>
    <w:qFormat/>
    <w:uiPriority w:val="0"/>
    <w:rPr>
      <w:rFonts w:ascii="Courier" w:hAnsi="Courier"/>
      <w:sz w:val="24"/>
      <w:shd w:val="clear" w:color="auto" w:fill="FFFFFF"/>
      <w:lang w:val="en-GB" w:eastAsia="en-US"/>
    </w:rPr>
  </w:style>
  <w:style w:type="character" w:customStyle="1" w:styleId="17">
    <w:name w:val="页脚 Char"/>
    <w:link w:val="5"/>
    <w:qFormat/>
    <w:uiPriority w:val="0"/>
    <w:rPr>
      <w:rFonts w:ascii="Calibri" w:hAnsi="Calibri"/>
      <w:kern w:val="2"/>
      <w:sz w:val="18"/>
      <w:szCs w:val="18"/>
      <w:shd w:val="clear" w:color="auto" w:fill="FFFFFF"/>
    </w:rPr>
  </w:style>
  <w:style w:type="character" w:customStyle="1" w:styleId="18">
    <w:name w:val="批注框文本 Char"/>
    <w:link w:val="4"/>
    <w:autoRedefine/>
    <w:qFormat/>
    <w:uiPriority w:val="0"/>
    <w:rPr>
      <w:rFonts w:ascii="Calibri" w:hAnsi="Calibri"/>
      <w:kern w:val="2"/>
      <w:sz w:val="18"/>
      <w:szCs w:val="18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1036</Words>
  <Characters>1106</Characters>
  <Lines>1</Lines>
  <Paragraphs>1</Paragraphs>
  <TotalTime>57</TotalTime>
  <ScaleCrop>false</ScaleCrop>
  <LinksUpToDate>false</LinksUpToDate>
  <CharactersWithSpaces>1107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2025-04-10T00:58:00Z</dcterms:created>
  <dc:creator>A</dc:creator>
  <cp:lastModifiedBy>都是命</cp:lastModifiedBy>
  <dcterms:modified xsi:type="dcterms:W3CDTF">2025-11-04T03:10:53Z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eyJoZGlkIjoiYjQyZDY3YWNmZmIyMzkwY2RiNjEzMmNhNjk5ZmU0MDEiLCJ1c2VySWQiOiIxMDg1OTY3MzMzIn0=</vt:lpwstr>
  </property>
  <property fmtid="{D5CDD505-2E9C-101B-9397-08002B2CF9AE}" pid="3" name="KSOProductBuildVer">
    <vt:lpwstr>2052-12.1.0.23125</vt:lpwstr>
  </property>
  <property fmtid="{D5CDD505-2E9C-101B-9397-08002B2CF9AE}" pid="4" name="ICV">
    <vt:lpwstr>7A6AD17788B94ECB98EC4D7CC3C2AC6C_12</vt:lpwstr>
  </property>
</Properties>
</file>