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2CAC4C">
      <w:pPr>
        <w:pStyle w:val="5"/>
        <w:widowControl/>
        <w:spacing w:beforeAutospacing="0" w:afterAutospacing="0" w:line="360" w:lineRule="auto"/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酸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化</w:t>
      </w:r>
      <w:r>
        <w:rPr>
          <w:rFonts w:hint="eastAsia" w:ascii="黑体" w:hAnsi="黑体" w:eastAsia="黑体" w:cs="黑体"/>
          <w:sz w:val="44"/>
          <w:szCs w:val="44"/>
        </w:rPr>
        <w:t>水机参数</w:t>
      </w:r>
    </w:p>
    <w:p w14:paraId="4353AE4A">
      <w:pPr>
        <w:spacing w:line="360" w:lineRule="exact"/>
        <w:jc w:val="center"/>
        <w:rPr>
          <w:rFonts w:ascii="宋体" w:hAnsi="宋体" w:cs="宋体"/>
          <w:b/>
          <w:szCs w:val="21"/>
        </w:rPr>
      </w:pPr>
    </w:p>
    <w:p w14:paraId="2479F19D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技术要求：</w:t>
      </w:r>
    </w:p>
    <w:p w14:paraId="6ADC5507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1.有效氯含量：60±10mg/L；PH值2.0-3.0。</w:t>
      </w:r>
      <w:bookmarkStart w:id="0" w:name="_GoBack"/>
      <w:bookmarkEnd w:id="0"/>
    </w:p>
    <w:p w14:paraId="65047CA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氧化还原电位（ORP）≥1100mv；残留氯离子＜1000mg/L</w:t>
      </w:r>
    </w:p>
    <w:p w14:paraId="1AA5C86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采用编程逻辑控制系统，连续自动产水，酸性水生成量≥1.5L/min；盐水箱容量≥15L。</w:t>
      </w:r>
    </w:p>
    <w:p w14:paraId="52EE951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*采用微孔渗镀膜技术和大容量钛铂合金独立电解槽，正常使用寿命≥3000H。</w:t>
      </w:r>
    </w:p>
    <w:p w14:paraId="67AEE79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盐泵：轻量化设计的微量盐泵。</w:t>
      </w:r>
    </w:p>
    <w:p w14:paraId="31B2B9E7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参数要求：</w:t>
      </w:r>
    </w:p>
    <w:p w14:paraId="31CD2F6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产品重量≤25kg，产品尺寸≥440*360*470mm（长*宽*高）。</w:t>
      </w:r>
    </w:p>
    <w:p w14:paraId="703AF54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使用原水压力：0.1-0.3Mpa。</w:t>
      </w:r>
    </w:p>
    <w:p w14:paraId="2203F06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工作环境温度：5～40℃，湿度≤80%。</w:t>
      </w:r>
    </w:p>
    <w:p w14:paraId="128D8FB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屏幕显示：液晶触摸屏显示，可实时显示出水参数：可显示PH值、ORP值、有效氯含量、残留氯离子浓度。</w:t>
      </w:r>
    </w:p>
    <w:p w14:paraId="47F7580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定时自动正反冲洗，无需手动操作切换，有效清除设备内部碱垢。</w:t>
      </w:r>
    </w:p>
    <w:p w14:paraId="6D77DE4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电流过低、水压过低、盐水过低，及时报警停机，保护设备安全稳定。</w:t>
      </w:r>
    </w:p>
    <w:p w14:paraId="3911C9F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可打印出水参数，留存以备追溯使用。</w:t>
      </w:r>
    </w:p>
    <w:p w14:paraId="47DF69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售后服务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  </w:t>
      </w:r>
    </w:p>
    <w:p w14:paraId="21A226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1、保证备件的存储并提供备件的发货，提供在线支持、现场检修、全部零备件更换。</w:t>
      </w:r>
    </w:p>
    <w:p w14:paraId="21F1F5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2、所有备件保证是原厂备件并提供清晰合法的来源证明材料。</w:t>
      </w:r>
    </w:p>
    <w:p w14:paraId="48F73C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3、提供免费维修服务热线，提供维修技术专家开展远程在线技术支持和维修诊断，及时派工程师进行指导或赴现场维修。</w:t>
      </w:r>
    </w:p>
    <w:p w14:paraId="1EE323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、报修响应时间≤1小时；如需到场维修，到达现场时间≤8小时。5、医工科和使用科室根据响应速度、配件响应速度、工程师维修效率、维修后设备使用情况、设备保养情况等方面进行评价打分，评分低于90分可提出整改。</w:t>
      </w:r>
    </w:p>
    <w:p w14:paraId="4D2A86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质保时间</w:t>
      </w:r>
    </w:p>
    <w:p w14:paraId="6AB466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1、设备经过验收后整机质保不少于3年。</w:t>
      </w:r>
    </w:p>
    <w:p w14:paraId="15A3AA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保修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起止日期</w:t>
      </w:r>
    </w:p>
    <w:p w14:paraId="1A71F8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1、自设备验收合格之日起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，验收合格日期以双方签字确认的验收报告为准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50BC76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szCs w:val="24"/>
        </w:rPr>
      </w:pPr>
    </w:p>
    <w:p w14:paraId="5924B51F">
      <w:pPr>
        <w:spacing w:line="360" w:lineRule="auto"/>
        <w:textAlignment w:val="baseline"/>
        <w:rPr>
          <w:rFonts w:hint="eastAsia" w:ascii="宋体" w:hAnsi="宋体" w:cs="宋体"/>
          <w:szCs w:val="21"/>
        </w:rPr>
      </w:pPr>
    </w:p>
    <w:p w14:paraId="1BB831F9">
      <w:pPr>
        <w:rPr>
          <w:rFonts w:ascii="宋体" w:hAnsi="宋体" w:cs="宋体"/>
          <w:szCs w:val="21"/>
        </w:rPr>
      </w:pPr>
    </w:p>
    <w:p w14:paraId="3D55756E">
      <w:pPr>
        <w:rPr>
          <w:rFonts w:ascii="宋体" w:hAnsi="宋体" w:cs="宋体"/>
          <w:szCs w:val="21"/>
        </w:rPr>
      </w:pPr>
    </w:p>
    <w:p w14:paraId="2513A2DE">
      <w:pPr>
        <w:rPr>
          <w:rFonts w:ascii="宋体" w:hAnsi="宋体" w:cs="宋体"/>
          <w:szCs w:val="21"/>
        </w:rPr>
      </w:pPr>
    </w:p>
    <w:p w14:paraId="5951FECC">
      <w:pPr>
        <w:rPr>
          <w:rFonts w:ascii="宋体" w:hAnsi="宋体" w:cs="宋体"/>
          <w:szCs w:val="21"/>
        </w:rPr>
      </w:pPr>
    </w:p>
    <w:p w14:paraId="53A92E5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9855BD"/>
    <w:multiLevelType w:val="singleLevel"/>
    <w:tmpl w:val="339855BD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7F9"/>
    <w:rsid w:val="000257F9"/>
    <w:rsid w:val="000D2379"/>
    <w:rsid w:val="00423044"/>
    <w:rsid w:val="008B3DA3"/>
    <w:rsid w:val="25686A0B"/>
    <w:rsid w:val="5F5D7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0"/>
    <w:uiPriority w:val="0"/>
    <w:pPr>
      <w:ind w:firstLine="480" w:firstLineChars="200"/>
    </w:pPr>
    <w:rPr>
      <w:rFonts w:ascii="宋体" w:hAnsi="宋体"/>
      <w:sz w:val="24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正文文本缩进 Char"/>
    <w:basedOn w:val="7"/>
    <w:link w:val="2"/>
    <w:uiPriority w:val="0"/>
    <w:rPr>
      <w:rFonts w:ascii="宋体" w:hAnsi="宋体" w:eastAsia="宋体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356</Words>
  <Characters>454</Characters>
  <Lines>3</Lines>
  <Paragraphs>1</Paragraphs>
  <TotalTime>2</TotalTime>
  <ScaleCrop>false</ScaleCrop>
  <LinksUpToDate>false</LinksUpToDate>
  <CharactersWithSpaces>455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2025-04-25T01:35:00Z</dcterms:created>
  <dc:creator>A</dc:creator>
  <cp:lastModifiedBy>Administrator</cp:lastModifiedBy>
  <dcterms:modified xsi:type="dcterms:W3CDTF">2025-05-07T09:12:25Z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eyJoZGlkIjoiYjQyZDY3YWNmZmIyMzkwY2RiNjEzMmNhNjk5ZmU0MDEifQ==</vt:lpwstr>
  </property>
  <property fmtid="{D5CDD505-2E9C-101B-9397-08002B2CF9AE}" pid="3" name="KSOProductBuildVer">
    <vt:lpwstr>2052-12.1.0.20784</vt:lpwstr>
  </property>
  <property fmtid="{D5CDD505-2E9C-101B-9397-08002B2CF9AE}" pid="4" name="ICV">
    <vt:lpwstr>5220FC034EF849428DE31774F30B5C66_12</vt:lpwstr>
  </property>
</Properties>
</file>