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0D" w:rsidRDefault="00A01B74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监护仪</w:t>
      </w:r>
      <w:bookmarkStart w:id="0" w:name="_GoBack"/>
      <w:bookmarkEnd w:id="0"/>
      <w:r w:rsidR="00802A91">
        <w:rPr>
          <w:rFonts w:ascii="黑体" w:eastAsia="黑体" w:hAnsi="黑体" w:cs="黑体" w:hint="eastAsia"/>
        </w:rPr>
        <w:t>参数</w:t>
      </w:r>
    </w:p>
    <w:p w:rsidR="0041290D" w:rsidRDefault="0041290D">
      <w:pPr>
        <w:jc w:val="center"/>
        <w:rPr>
          <w:rFonts w:ascii="黑体" w:eastAsia="黑体" w:hAnsi="黑体" w:cs="黑体"/>
        </w:rPr>
      </w:pPr>
    </w:p>
    <w:p w:rsidR="0041290D" w:rsidRDefault="00802A91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一、技术参数：</w:t>
      </w:r>
    </w:p>
    <w:p w:rsidR="00A01B74" w:rsidRPr="00A01B74" w:rsidRDefault="00A01B74" w:rsidP="00A01B74">
      <w:pPr>
        <w:widowControl w:val="0"/>
        <w:numPr>
          <w:ilvl w:val="0"/>
          <w:numId w:val="1"/>
        </w:numPr>
        <w:shd w:val="clear" w:color="auto" w:fill="auto"/>
        <w:rPr>
          <w:rFonts w:ascii="仿宋" w:eastAsia="仿宋" w:hAnsi="仿宋" w:cs="仿宋" w:hint="eastAsia"/>
          <w:bCs w:val="0"/>
          <w:sz w:val="32"/>
          <w:szCs w:val="32"/>
        </w:rPr>
      </w:pPr>
      <w:r w:rsidRPr="00A01B74">
        <w:rPr>
          <w:rFonts w:ascii="仿宋" w:eastAsia="仿宋" w:hAnsi="仿宋" w:cs="仿宋" w:hint="eastAsia"/>
          <w:bCs w:val="0"/>
          <w:sz w:val="32"/>
          <w:szCs w:val="32"/>
        </w:rPr>
        <w:t>显示器： ≥10英寸，分辨率：800×600</w:t>
      </w:r>
    </w:p>
    <w:p w:rsidR="00A01B74" w:rsidRPr="00A01B74" w:rsidRDefault="00A01B74" w:rsidP="00A01B74">
      <w:pPr>
        <w:widowControl w:val="0"/>
        <w:numPr>
          <w:ilvl w:val="0"/>
          <w:numId w:val="1"/>
        </w:numPr>
        <w:shd w:val="clear" w:color="auto" w:fill="auto"/>
        <w:rPr>
          <w:rFonts w:ascii="仿宋" w:eastAsia="仿宋" w:hAnsi="仿宋" w:cs="仿宋" w:hint="eastAsia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 w:rsidRPr="00A01B74">
        <w:rPr>
          <w:rFonts w:ascii="仿宋" w:eastAsia="仿宋" w:hAnsi="仿宋" w:cs="仿宋" w:hint="eastAsia"/>
          <w:bCs w:val="0"/>
          <w:sz w:val="32"/>
          <w:szCs w:val="32"/>
        </w:rPr>
        <w:t>操作方式：全触摸屏操作，具备二级触摸操作系统</w:t>
      </w:r>
    </w:p>
    <w:p w:rsidR="00A01B74" w:rsidRPr="00A01B74" w:rsidRDefault="00A01B74" w:rsidP="00A01B74">
      <w:pPr>
        <w:widowControl w:val="0"/>
        <w:numPr>
          <w:ilvl w:val="0"/>
          <w:numId w:val="1"/>
        </w:numPr>
        <w:shd w:val="clear" w:color="auto" w:fill="auto"/>
        <w:rPr>
          <w:rFonts w:ascii="仿宋" w:eastAsia="仿宋" w:hAnsi="仿宋" w:cs="仿宋" w:hint="eastAsia"/>
          <w:bCs w:val="0"/>
          <w:sz w:val="32"/>
          <w:szCs w:val="32"/>
        </w:rPr>
      </w:pPr>
      <w:r w:rsidRPr="00A01B74">
        <w:rPr>
          <w:rFonts w:ascii="仿宋" w:eastAsia="仿宋" w:hAnsi="仿宋" w:cs="仿宋" w:hint="eastAsia"/>
          <w:bCs w:val="0"/>
          <w:sz w:val="32"/>
          <w:szCs w:val="32"/>
        </w:rPr>
        <w:t>支持手写输入和拼音</w:t>
      </w:r>
      <w:proofErr w:type="gramStart"/>
      <w:r w:rsidRPr="00A01B74">
        <w:rPr>
          <w:rFonts w:ascii="仿宋" w:eastAsia="仿宋" w:hAnsi="仿宋" w:cs="仿宋" w:hint="eastAsia"/>
          <w:bCs w:val="0"/>
          <w:sz w:val="32"/>
          <w:szCs w:val="32"/>
        </w:rPr>
        <w:t>输患者</w:t>
      </w:r>
      <w:proofErr w:type="gramEnd"/>
      <w:r w:rsidRPr="00A01B74">
        <w:rPr>
          <w:rFonts w:ascii="仿宋" w:eastAsia="仿宋" w:hAnsi="仿宋" w:cs="仿宋" w:hint="eastAsia"/>
          <w:bCs w:val="0"/>
          <w:sz w:val="32"/>
          <w:szCs w:val="32"/>
        </w:rPr>
        <w:t>信息</w:t>
      </w:r>
    </w:p>
    <w:p w:rsidR="00A01B74" w:rsidRPr="00A01B74" w:rsidRDefault="00A01B74" w:rsidP="00A01B74">
      <w:pPr>
        <w:widowControl w:val="0"/>
        <w:numPr>
          <w:ilvl w:val="0"/>
          <w:numId w:val="1"/>
        </w:numPr>
        <w:shd w:val="clear" w:color="auto" w:fill="auto"/>
        <w:rPr>
          <w:rFonts w:ascii="仿宋" w:eastAsia="仿宋" w:hAnsi="仿宋" w:cs="仿宋" w:hint="eastAsia"/>
          <w:bCs w:val="0"/>
          <w:sz w:val="32"/>
          <w:szCs w:val="32"/>
        </w:rPr>
      </w:pPr>
      <w:r w:rsidRPr="00A01B74">
        <w:rPr>
          <w:rFonts w:ascii="仿宋" w:eastAsia="仿宋" w:hAnsi="仿宋" w:cs="仿宋" w:hint="eastAsia"/>
          <w:bCs w:val="0"/>
          <w:sz w:val="32"/>
          <w:szCs w:val="32"/>
        </w:rPr>
        <w:t>具备智能操作指南，可用于指导解除报警及学习标准操作</w:t>
      </w:r>
    </w:p>
    <w:p w:rsidR="00A01B74" w:rsidRPr="00A01B74" w:rsidRDefault="00A01B74" w:rsidP="00A01B74">
      <w:pPr>
        <w:widowControl w:val="0"/>
        <w:numPr>
          <w:ilvl w:val="0"/>
          <w:numId w:val="1"/>
        </w:numPr>
        <w:shd w:val="clear" w:color="auto" w:fill="auto"/>
        <w:rPr>
          <w:rFonts w:ascii="仿宋" w:eastAsia="仿宋" w:hAnsi="仿宋" w:cs="仿宋" w:hint="eastAsia"/>
          <w:bCs w:val="0"/>
          <w:sz w:val="32"/>
          <w:szCs w:val="32"/>
        </w:rPr>
      </w:pPr>
      <w:r w:rsidRPr="00A01B74">
        <w:rPr>
          <w:rFonts w:ascii="仿宋" w:eastAsia="仿宋" w:hAnsi="仿宋" w:cs="仿宋" w:hint="eastAsia"/>
          <w:bCs w:val="0"/>
          <w:sz w:val="32"/>
          <w:szCs w:val="32"/>
        </w:rPr>
        <w:t>具备睡眠模式，可自定义监护苏醒时间</w:t>
      </w:r>
    </w:p>
    <w:p w:rsidR="00A01B74" w:rsidRPr="00A01B74" w:rsidRDefault="00A01B74" w:rsidP="00A01B74">
      <w:pPr>
        <w:widowControl w:val="0"/>
        <w:numPr>
          <w:ilvl w:val="0"/>
          <w:numId w:val="1"/>
        </w:numPr>
        <w:shd w:val="clear" w:color="auto" w:fill="auto"/>
        <w:rPr>
          <w:rFonts w:ascii="仿宋" w:eastAsia="仿宋" w:hAnsi="仿宋" w:cs="仿宋" w:hint="eastAsia"/>
          <w:bCs w:val="0"/>
          <w:sz w:val="32"/>
          <w:szCs w:val="32"/>
        </w:rPr>
      </w:pPr>
      <w:r w:rsidRPr="00A01B74">
        <w:rPr>
          <w:rFonts w:ascii="仿宋" w:eastAsia="仿宋" w:hAnsi="仿宋" w:cs="仿宋" w:hint="eastAsia"/>
          <w:bCs w:val="0"/>
          <w:sz w:val="32"/>
          <w:szCs w:val="32"/>
        </w:rPr>
        <w:t>可测量参数：ECG，</w:t>
      </w:r>
      <w:proofErr w:type="spellStart"/>
      <w:r w:rsidRPr="00A01B74">
        <w:rPr>
          <w:rFonts w:ascii="仿宋" w:eastAsia="仿宋" w:hAnsi="仿宋" w:cs="仿宋" w:hint="eastAsia"/>
          <w:bCs w:val="0"/>
          <w:sz w:val="32"/>
          <w:szCs w:val="32"/>
        </w:rPr>
        <w:t>Resp</w:t>
      </w:r>
      <w:proofErr w:type="spellEnd"/>
      <w:r w:rsidRPr="00A01B74">
        <w:rPr>
          <w:rFonts w:ascii="仿宋" w:eastAsia="仿宋" w:hAnsi="仿宋" w:cs="仿宋" w:hint="eastAsia"/>
          <w:bCs w:val="0"/>
          <w:sz w:val="32"/>
          <w:szCs w:val="32"/>
        </w:rPr>
        <w:t>，NIBP，SpO2（</w:t>
      </w:r>
      <w:proofErr w:type="gramStart"/>
      <w:r w:rsidRPr="00A01B74">
        <w:rPr>
          <w:rFonts w:ascii="仿宋" w:eastAsia="仿宋" w:hAnsi="仿宋" w:cs="仿宋" w:hint="eastAsia"/>
          <w:bCs w:val="0"/>
          <w:sz w:val="32"/>
          <w:szCs w:val="32"/>
        </w:rPr>
        <w:t>抗运动</w:t>
      </w:r>
      <w:proofErr w:type="gramEnd"/>
      <w:r w:rsidRPr="00A01B74">
        <w:rPr>
          <w:rFonts w:ascii="仿宋" w:eastAsia="仿宋" w:hAnsi="仿宋" w:cs="仿宋" w:hint="eastAsia"/>
          <w:bCs w:val="0"/>
          <w:sz w:val="32"/>
          <w:szCs w:val="32"/>
        </w:rPr>
        <w:t>干扰，低灌注）</w:t>
      </w:r>
    </w:p>
    <w:p w:rsidR="00A01B74" w:rsidRPr="00A01B74" w:rsidRDefault="00A01B74" w:rsidP="00A01B74">
      <w:pPr>
        <w:widowControl w:val="0"/>
        <w:numPr>
          <w:ilvl w:val="0"/>
          <w:numId w:val="1"/>
        </w:numPr>
        <w:shd w:val="clear" w:color="auto" w:fill="auto"/>
        <w:rPr>
          <w:rFonts w:ascii="仿宋" w:eastAsia="仿宋" w:hAnsi="仿宋" w:cs="仿宋" w:hint="eastAsia"/>
          <w:bCs w:val="0"/>
          <w:sz w:val="32"/>
          <w:szCs w:val="32"/>
        </w:rPr>
      </w:pPr>
      <w:r w:rsidRPr="00A01B74">
        <w:rPr>
          <w:rFonts w:ascii="仿宋" w:eastAsia="仿宋" w:hAnsi="仿宋" w:cs="仿宋" w:hint="eastAsia"/>
          <w:bCs w:val="0"/>
          <w:sz w:val="32"/>
          <w:szCs w:val="32"/>
        </w:rPr>
        <w:t>支持7导 ECG同屏同时显示</w:t>
      </w:r>
    </w:p>
    <w:p w:rsidR="00A01B74" w:rsidRPr="00A01B74" w:rsidRDefault="00A01B74" w:rsidP="00A01B74">
      <w:pPr>
        <w:widowControl w:val="0"/>
        <w:numPr>
          <w:ilvl w:val="0"/>
          <w:numId w:val="1"/>
        </w:numPr>
        <w:shd w:val="clear" w:color="auto" w:fill="auto"/>
        <w:rPr>
          <w:rFonts w:ascii="仿宋" w:eastAsia="仿宋" w:hAnsi="仿宋" w:cs="仿宋" w:hint="eastAsia"/>
          <w:bCs w:val="0"/>
          <w:sz w:val="32"/>
          <w:szCs w:val="32"/>
        </w:rPr>
      </w:pPr>
      <w:r w:rsidRPr="00A01B74">
        <w:rPr>
          <w:rFonts w:ascii="仿宋" w:eastAsia="仿宋" w:hAnsi="仿宋" w:cs="仿宋" w:hint="eastAsia"/>
          <w:bCs w:val="0"/>
          <w:sz w:val="32"/>
          <w:szCs w:val="32"/>
        </w:rPr>
        <w:t>具备≥9种心率失常分析功能</w:t>
      </w:r>
    </w:p>
    <w:p w:rsidR="00A01B74" w:rsidRPr="00A01B74" w:rsidRDefault="00A01B74" w:rsidP="00A01B74">
      <w:pPr>
        <w:widowControl w:val="0"/>
        <w:numPr>
          <w:ilvl w:val="0"/>
          <w:numId w:val="1"/>
        </w:numPr>
        <w:shd w:val="clear" w:color="auto" w:fill="auto"/>
        <w:rPr>
          <w:rFonts w:ascii="仿宋" w:eastAsia="仿宋" w:hAnsi="仿宋" w:cs="仿宋" w:hint="eastAsia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 w:rsidRPr="00A01B74">
        <w:rPr>
          <w:rFonts w:ascii="仿宋" w:eastAsia="仿宋" w:hAnsi="仿宋" w:cs="仿宋" w:hint="eastAsia"/>
          <w:bCs w:val="0"/>
          <w:sz w:val="32"/>
          <w:szCs w:val="32"/>
        </w:rPr>
        <w:t>120小时ECG全息波形回顾,波形可扩展或压缩</w:t>
      </w:r>
    </w:p>
    <w:p w:rsidR="00A01B74" w:rsidRPr="00A01B74" w:rsidRDefault="00A01B74" w:rsidP="00A01B74">
      <w:pPr>
        <w:widowControl w:val="0"/>
        <w:numPr>
          <w:ilvl w:val="0"/>
          <w:numId w:val="1"/>
        </w:numPr>
        <w:shd w:val="clear" w:color="auto" w:fill="auto"/>
        <w:rPr>
          <w:rFonts w:ascii="仿宋" w:eastAsia="仿宋" w:hAnsi="仿宋" w:cs="仿宋" w:hint="eastAsia"/>
          <w:bCs w:val="0"/>
          <w:sz w:val="32"/>
          <w:szCs w:val="32"/>
        </w:rPr>
      </w:pPr>
      <w:r w:rsidRPr="00A01B74">
        <w:rPr>
          <w:rFonts w:ascii="仿宋" w:eastAsia="仿宋" w:hAnsi="仿宋" w:cs="仿宋" w:hint="eastAsia"/>
          <w:bCs w:val="0"/>
          <w:sz w:val="32"/>
          <w:szCs w:val="32"/>
        </w:rPr>
        <w:t>可通过帮助菜单直接显示相关的学习菜单</w:t>
      </w:r>
    </w:p>
    <w:p w:rsidR="008C26DA" w:rsidRPr="00A01B74" w:rsidRDefault="00A01B74" w:rsidP="00A01B74">
      <w:pPr>
        <w:widowControl w:val="0"/>
        <w:numPr>
          <w:ilvl w:val="0"/>
          <w:numId w:val="1"/>
        </w:numPr>
        <w:shd w:val="clear" w:color="auto" w:fill="auto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 w:rsidRPr="00A01B74">
        <w:rPr>
          <w:rFonts w:ascii="仿宋" w:eastAsia="仿宋" w:hAnsi="仿宋" w:cs="仿宋" w:hint="eastAsia"/>
          <w:bCs w:val="0"/>
          <w:sz w:val="32"/>
          <w:szCs w:val="32"/>
        </w:rPr>
        <w:t>标配电池，可持续监护≥4小时</w:t>
      </w:r>
    </w:p>
    <w:p w:rsidR="0041290D" w:rsidRDefault="00A01B74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二</w:t>
      </w:r>
      <w:r w:rsidR="00802A91">
        <w:rPr>
          <w:rFonts w:ascii="黑体" w:eastAsia="黑体" w:hAnsi="黑体" w:cs="黑体" w:hint="eastAsia"/>
          <w:bCs w:val="0"/>
          <w:sz w:val="32"/>
          <w:szCs w:val="32"/>
        </w:rPr>
        <w:t xml:space="preserve">、售后服务 </w:t>
      </w:r>
    </w:p>
    <w:p w:rsidR="0041290D" w:rsidRDefault="00802A91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1、保证备件的存储并提供备件的发货，提供在线支持、现场检修、全部零备件更换。</w:t>
      </w:r>
    </w:p>
    <w:p w:rsidR="0041290D" w:rsidRDefault="00802A91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2、所有备件保证是原厂备件并提供清晰合法的来源证明材料。</w:t>
      </w:r>
    </w:p>
    <w:p w:rsidR="0041290D" w:rsidRDefault="00802A91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:rsidR="0041290D" w:rsidRDefault="00802A91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4、报修响应时间≤1小时；如需到场维修，到达现场时间≤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8小时。</w:t>
      </w:r>
    </w:p>
    <w:p w:rsidR="0041290D" w:rsidRDefault="00802A91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工科和使用科室根据响应速度、配件响应速度、工程师维修效率、维修后设备使用情况、设备保养情况等方面进行评价打分，评分低于90分可提出整改。</w:t>
      </w:r>
    </w:p>
    <w:p w:rsidR="0041290D" w:rsidRDefault="00802A91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</w:t>
      </w: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>设备质保期外，提供免费维修服务热线与技术支持，如需到场维修不得收取上门费</w:t>
      </w:r>
    </w:p>
    <w:p w:rsidR="0041290D" w:rsidRDefault="00802A91">
      <w:pPr>
        <w:widowControl w:val="0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bCs w:val="0"/>
          <w:sz w:val="32"/>
          <w:szCs w:val="32"/>
        </w:rPr>
        <w:t>质保时间</w:t>
      </w:r>
    </w:p>
    <w:p w:rsidR="0041290D" w:rsidRDefault="00802A91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1、设备经过验收后整机质保不少于5年。</w:t>
      </w:r>
    </w:p>
    <w:p w:rsidR="0041290D" w:rsidRDefault="00802A91">
      <w:pPr>
        <w:widowControl w:val="0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bCs w:val="0"/>
          <w:sz w:val="32"/>
          <w:szCs w:val="32"/>
        </w:rPr>
        <w:t>保修起止日期</w:t>
      </w:r>
    </w:p>
    <w:p w:rsidR="0041290D" w:rsidRDefault="00802A91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自设备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验收合格之日起，验收合格日期以双方签字确认的验收报告为准。</w:t>
      </w:r>
    </w:p>
    <w:p w:rsidR="0041290D" w:rsidRDefault="0041290D">
      <w:pPr>
        <w:rPr>
          <w:rFonts w:asciiTheme="majorEastAsia" w:eastAsiaTheme="majorEastAsia" w:hAnsiTheme="majorEastAsia"/>
          <w:sz w:val="28"/>
          <w:szCs w:val="28"/>
        </w:rPr>
      </w:pPr>
    </w:p>
    <w:sectPr w:rsidR="0041290D" w:rsidSect="0041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74E" w:rsidRDefault="0067574E">
      <w:pPr>
        <w:spacing w:line="240" w:lineRule="auto"/>
      </w:pPr>
      <w:r>
        <w:separator/>
      </w:r>
    </w:p>
  </w:endnote>
  <w:endnote w:type="continuationSeparator" w:id="0">
    <w:p w:rsidR="0067574E" w:rsidRDefault="00675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74E" w:rsidRDefault="0067574E">
      <w:pPr>
        <w:spacing w:line="240" w:lineRule="auto"/>
      </w:pPr>
      <w:r>
        <w:separator/>
      </w:r>
    </w:p>
  </w:footnote>
  <w:footnote w:type="continuationSeparator" w:id="0">
    <w:p w:rsidR="0067574E" w:rsidRDefault="006757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7CD36"/>
    <w:multiLevelType w:val="singleLevel"/>
    <w:tmpl w:val="38B7CD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000418"/>
    <w:rsid w:val="00016C1D"/>
    <w:rsid w:val="00076455"/>
    <w:rsid w:val="00085F06"/>
    <w:rsid w:val="000B422A"/>
    <w:rsid w:val="00102199"/>
    <w:rsid w:val="00187246"/>
    <w:rsid w:val="00343272"/>
    <w:rsid w:val="003C466B"/>
    <w:rsid w:val="003F165C"/>
    <w:rsid w:val="0041290D"/>
    <w:rsid w:val="0041528C"/>
    <w:rsid w:val="00503E88"/>
    <w:rsid w:val="00656A39"/>
    <w:rsid w:val="0067574E"/>
    <w:rsid w:val="00684AC7"/>
    <w:rsid w:val="00721BFE"/>
    <w:rsid w:val="007338B1"/>
    <w:rsid w:val="00802A91"/>
    <w:rsid w:val="008A635A"/>
    <w:rsid w:val="008C26DA"/>
    <w:rsid w:val="00916E73"/>
    <w:rsid w:val="009C193F"/>
    <w:rsid w:val="009F3BC2"/>
    <w:rsid w:val="00A01B74"/>
    <w:rsid w:val="00A168B3"/>
    <w:rsid w:val="00A45DE8"/>
    <w:rsid w:val="00A61FBF"/>
    <w:rsid w:val="00AE1899"/>
    <w:rsid w:val="00AE46A0"/>
    <w:rsid w:val="00B8214C"/>
    <w:rsid w:val="00B84989"/>
    <w:rsid w:val="00B9505F"/>
    <w:rsid w:val="00BE0916"/>
    <w:rsid w:val="00C22124"/>
    <w:rsid w:val="00C3002E"/>
    <w:rsid w:val="00DF566F"/>
    <w:rsid w:val="00E045E2"/>
    <w:rsid w:val="00EC71A0"/>
    <w:rsid w:val="00FD4A0E"/>
    <w:rsid w:val="00FF3433"/>
    <w:rsid w:val="07027CB2"/>
    <w:rsid w:val="0AE0655C"/>
    <w:rsid w:val="0BA31A63"/>
    <w:rsid w:val="0C226F40"/>
    <w:rsid w:val="119A56B6"/>
    <w:rsid w:val="16C6252F"/>
    <w:rsid w:val="18133F4D"/>
    <w:rsid w:val="1E137F87"/>
    <w:rsid w:val="211C7E96"/>
    <w:rsid w:val="29AF25ED"/>
    <w:rsid w:val="309D2676"/>
    <w:rsid w:val="370F0FE9"/>
    <w:rsid w:val="3B563B4D"/>
    <w:rsid w:val="3C925059"/>
    <w:rsid w:val="3F762A0F"/>
    <w:rsid w:val="476C2250"/>
    <w:rsid w:val="58DE5456"/>
    <w:rsid w:val="6017749F"/>
    <w:rsid w:val="661C136B"/>
    <w:rsid w:val="6808604B"/>
    <w:rsid w:val="68955405"/>
    <w:rsid w:val="729606F7"/>
    <w:rsid w:val="73FE3919"/>
    <w:rsid w:val="7614205F"/>
    <w:rsid w:val="788D60F9"/>
    <w:rsid w:val="7A28432B"/>
    <w:rsid w:val="7CB63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1290D"/>
    <w:pPr>
      <w:shd w:val="clear" w:color="auto" w:fill="FFFFFF"/>
      <w:spacing w:line="560" w:lineRule="exact"/>
    </w:pPr>
    <w:rPr>
      <w:rFonts w:ascii="仿宋_GB2312" w:eastAsia="仿宋_GB2312" w:hAnsi="楷体_GB2312" w:cs="楷体_GB2312"/>
      <w:bCs/>
      <w:sz w:val="44"/>
      <w:szCs w:val="44"/>
    </w:rPr>
  </w:style>
  <w:style w:type="paragraph" w:styleId="1">
    <w:name w:val="heading 1"/>
    <w:basedOn w:val="a"/>
    <w:next w:val="a"/>
    <w:link w:val="1Char"/>
    <w:autoRedefine/>
    <w:qFormat/>
    <w:rsid w:val="0041290D"/>
    <w:pPr>
      <w:keepNext/>
      <w:keepLines/>
      <w:adjustRightInd w:val="0"/>
      <w:outlineLvl w:val="0"/>
    </w:pPr>
    <w:rPr>
      <w:rFonts w:ascii="黑体" w:eastAsia="黑体" w:hAnsi="黑体" w:cs="黑体"/>
      <w:bCs w:val="0"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41290D"/>
    <w:pPr>
      <w:keepNext/>
      <w:keepLines/>
      <w:outlineLvl w:val="1"/>
    </w:pPr>
    <w:rPr>
      <w:rFonts w:ascii="Times New Roman" w:eastAsia="宋体" w:hAnsi="Times New Roman" w:cs="Times New Roman"/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41290D"/>
    <w:pPr>
      <w:spacing w:line="240" w:lineRule="auto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4">
    <w:name w:val="footer"/>
    <w:basedOn w:val="a"/>
    <w:link w:val="Char0"/>
    <w:autoRedefine/>
    <w:qFormat/>
    <w:rsid w:val="0041290D"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5">
    <w:name w:val="header"/>
    <w:basedOn w:val="a"/>
    <w:link w:val="Char1"/>
    <w:qFormat/>
    <w:rsid w:val="0041290D"/>
    <w:pPr>
      <w:tabs>
        <w:tab w:val="center" w:pos="4153"/>
        <w:tab w:val="right" w:pos="8306"/>
      </w:tabs>
    </w:pPr>
    <w:rPr>
      <w:rFonts w:ascii="Courier" w:eastAsia="宋体" w:hAnsi="Courier" w:cs="Times New Roman"/>
      <w:bCs w:val="0"/>
      <w:sz w:val="24"/>
      <w:szCs w:val="20"/>
      <w:lang w:val="en-GB" w:eastAsia="en-US"/>
    </w:rPr>
  </w:style>
  <w:style w:type="character" w:styleId="a6">
    <w:name w:val="Strong"/>
    <w:qFormat/>
    <w:rsid w:val="0041290D"/>
    <w:rPr>
      <w:b/>
      <w:bCs/>
    </w:rPr>
  </w:style>
  <w:style w:type="character" w:customStyle="1" w:styleId="1Char">
    <w:name w:val="标题 1 Char"/>
    <w:link w:val="1"/>
    <w:qFormat/>
    <w:rsid w:val="0041290D"/>
    <w:rPr>
      <w:rFonts w:ascii="黑体" w:eastAsia="黑体" w:hAnsi="黑体" w:cs="黑体"/>
      <w:kern w:val="44"/>
      <w:sz w:val="32"/>
      <w:szCs w:val="32"/>
      <w:shd w:val="clear" w:color="auto" w:fill="FFFFFF"/>
    </w:rPr>
  </w:style>
  <w:style w:type="character" w:customStyle="1" w:styleId="2Char">
    <w:name w:val="标题 2 Char"/>
    <w:link w:val="2"/>
    <w:qFormat/>
    <w:rsid w:val="0041290D"/>
    <w:rPr>
      <w:b/>
      <w:bCs/>
      <w:kern w:val="2"/>
      <w:sz w:val="24"/>
      <w:szCs w:val="32"/>
      <w:shd w:val="clear" w:color="auto" w:fill="FFFFFF"/>
    </w:rPr>
  </w:style>
  <w:style w:type="paragraph" w:styleId="a7">
    <w:name w:val="No Spacing"/>
    <w:uiPriority w:val="1"/>
    <w:qFormat/>
    <w:rsid w:val="0041290D"/>
    <w:pPr>
      <w:widowControl w:val="0"/>
      <w:jc w:val="both"/>
    </w:pPr>
    <w:rPr>
      <w:kern w:val="2"/>
      <w:sz w:val="21"/>
    </w:rPr>
  </w:style>
  <w:style w:type="paragraph" w:styleId="a8">
    <w:name w:val="List Paragraph"/>
    <w:basedOn w:val="a"/>
    <w:uiPriority w:val="34"/>
    <w:qFormat/>
    <w:rsid w:val="0041290D"/>
    <w:pPr>
      <w:ind w:firstLineChars="200" w:firstLine="420"/>
    </w:pPr>
    <w:rPr>
      <w:rFonts w:ascii="宋体" w:hAnsi="宋体" w:cs="宋体"/>
      <w:sz w:val="24"/>
      <w:szCs w:val="24"/>
    </w:rPr>
  </w:style>
  <w:style w:type="paragraph" w:customStyle="1" w:styleId="0000">
    <w:name w:val="0.0.0.0"/>
    <w:basedOn w:val="a"/>
    <w:qFormat/>
    <w:rsid w:val="0041290D"/>
    <w:pPr>
      <w:adjustRightInd w:val="0"/>
      <w:snapToGrid w:val="0"/>
      <w:ind w:leftChars="600" w:left="1980" w:hangingChars="300" w:hanging="720"/>
    </w:pPr>
    <w:rPr>
      <w:rFonts w:ascii="Times New Roman" w:hAnsi="Times New Roman"/>
      <w:szCs w:val="24"/>
    </w:rPr>
  </w:style>
  <w:style w:type="character" w:customStyle="1" w:styleId="10">
    <w:name w:val="不明显强调1"/>
    <w:uiPriority w:val="99"/>
    <w:qFormat/>
    <w:rsid w:val="0041290D"/>
    <w:rPr>
      <w:rFonts w:cs="Times New Roman"/>
      <w:i/>
      <w:color w:val="404040"/>
    </w:rPr>
  </w:style>
  <w:style w:type="character" w:customStyle="1" w:styleId="Char1">
    <w:name w:val="页眉 Char"/>
    <w:link w:val="a5"/>
    <w:autoRedefine/>
    <w:qFormat/>
    <w:rsid w:val="0041290D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Char0">
    <w:name w:val="页脚 Char"/>
    <w:link w:val="a4"/>
    <w:qFormat/>
    <w:rsid w:val="0041290D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Char">
    <w:name w:val="批注框文本 Char"/>
    <w:link w:val="a3"/>
    <w:autoRedefine/>
    <w:qFormat/>
    <w:rsid w:val="0041290D"/>
    <w:rPr>
      <w:rFonts w:ascii="Calibri" w:hAnsi="Calibri"/>
      <w:kern w:val="2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1290D"/>
    <w:pPr>
      <w:shd w:val="clear" w:color="auto" w:fill="FFFFFF"/>
      <w:spacing w:line="560" w:lineRule="exact"/>
    </w:pPr>
    <w:rPr>
      <w:rFonts w:ascii="仿宋_GB2312" w:eastAsia="仿宋_GB2312" w:hAnsi="楷体_GB2312" w:cs="楷体_GB2312"/>
      <w:bCs/>
      <w:sz w:val="44"/>
      <w:szCs w:val="44"/>
    </w:rPr>
  </w:style>
  <w:style w:type="paragraph" w:styleId="1">
    <w:name w:val="heading 1"/>
    <w:basedOn w:val="a"/>
    <w:next w:val="a"/>
    <w:link w:val="1Char"/>
    <w:autoRedefine/>
    <w:qFormat/>
    <w:rsid w:val="0041290D"/>
    <w:pPr>
      <w:keepNext/>
      <w:keepLines/>
      <w:adjustRightInd w:val="0"/>
      <w:outlineLvl w:val="0"/>
    </w:pPr>
    <w:rPr>
      <w:rFonts w:ascii="黑体" w:eastAsia="黑体" w:hAnsi="黑体" w:cs="黑体"/>
      <w:bCs w:val="0"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41290D"/>
    <w:pPr>
      <w:keepNext/>
      <w:keepLines/>
      <w:outlineLvl w:val="1"/>
    </w:pPr>
    <w:rPr>
      <w:rFonts w:ascii="Times New Roman" w:eastAsia="宋体" w:hAnsi="Times New Roman" w:cs="Times New Roman"/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41290D"/>
    <w:pPr>
      <w:spacing w:line="240" w:lineRule="auto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4">
    <w:name w:val="footer"/>
    <w:basedOn w:val="a"/>
    <w:link w:val="Char0"/>
    <w:autoRedefine/>
    <w:qFormat/>
    <w:rsid w:val="0041290D"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5">
    <w:name w:val="header"/>
    <w:basedOn w:val="a"/>
    <w:link w:val="Char1"/>
    <w:qFormat/>
    <w:rsid w:val="0041290D"/>
    <w:pPr>
      <w:tabs>
        <w:tab w:val="center" w:pos="4153"/>
        <w:tab w:val="right" w:pos="8306"/>
      </w:tabs>
    </w:pPr>
    <w:rPr>
      <w:rFonts w:ascii="Courier" w:eastAsia="宋体" w:hAnsi="Courier" w:cs="Times New Roman"/>
      <w:bCs w:val="0"/>
      <w:sz w:val="24"/>
      <w:szCs w:val="20"/>
      <w:lang w:val="en-GB" w:eastAsia="en-US"/>
    </w:rPr>
  </w:style>
  <w:style w:type="character" w:styleId="a6">
    <w:name w:val="Strong"/>
    <w:qFormat/>
    <w:rsid w:val="0041290D"/>
    <w:rPr>
      <w:b/>
      <w:bCs/>
    </w:rPr>
  </w:style>
  <w:style w:type="character" w:customStyle="1" w:styleId="1Char">
    <w:name w:val="标题 1 Char"/>
    <w:link w:val="1"/>
    <w:qFormat/>
    <w:rsid w:val="0041290D"/>
    <w:rPr>
      <w:rFonts w:ascii="黑体" w:eastAsia="黑体" w:hAnsi="黑体" w:cs="黑体"/>
      <w:kern w:val="44"/>
      <w:sz w:val="32"/>
      <w:szCs w:val="32"/>
      <w:shd w:val="clear" w:color="auto" w:fill="FFFFFF"/>
    </w:rPr>
  </w:style>
  <w:style w:type="character" w:customStyle="1" w:styleId="2Char">
    <w:name w:val="标题 2 Char"/>
    <w:link w:val="2"/>
    <w:qFormat/>
    <w:rsid w:val="0041290D"/>
    <w:rPr>
      <w:b/>
      <w:bCs/>
      <w:kern w:val="2"/>
      <w:sz w:val="24"/>
      <w:szCs w:val="32"/>
      <w:shd w:val="clear" w:color="auto" w:fill="FFFFFF"/>
    </w:rPr>
  </w:style>
  <w:style w:type="paragraph" w:styleId="a7">
    <w:name w:val="No Spacing"/>
    <w:uiPriority w:val="1"/>
    <w:qFormat/>
    <w:rsid w:val="0041290D"/>
    <w:pPr>
      <w:widowControl w:val="0"/>
      <w:jc w:val="both"/>
    </w:pPr>
    <w:rPr>
      <w:kern w:val="2"/>
      <w:sz w:val="21"/>
    </w:rPr>
  </w:style>
  <w:style w:type="paragraph" w:styleId="a8">
    <w:name w:val="List Paragraph"/>
    <w:basedOn w:val="a"/>
    <w:uiPriority w:val="34"/>
    <w:qFormat/>
    <w:rsid w:val="0041290D"/>
    <w:pPr>
      <w:ind w:firstLineChars="200" w:firstLine="420"/>
    </w:pPr>
    <w:rPr>
      <w:rFonts w:ascii="宋体" w:hAnsi="宋体" w:cs="宋体"/>
      <w:sz w:val="24"/>
      <w:szCs w:val="24"/>
    </w:rPr>
  </w:style>
  <w:style w:type="paragraph" w:customStyle="1" w:styleId="0000">
    <w:name w:val="0.0.0.0"/>
    <w:basedOn w:val="a"/>
    <w:qFormat/>
    <w:rsid w:val="0041290D"/>
    <w:pPr>
      <w:adjustRightInd w:val="0"/>
      <w:snapToGrid w:val="0"/>
      <w:ind w:leftChars="600" w:left="1980" w:hangingChars="300" w:hanging="720"/>
    </w:pPr>
    <w:rPr>
      <w:rFonts w:ascii="Times New Roman" w:hAnsi="Times New Roman"/>
      <w:szCs w:val="24"/>
    </w:rPr>
  </w:style>
  <w:style w:type="character" w:customStyle="1" w:styleId="10">
    <w:name w:val="不明显强调1"/>
    <w:uiPriority w:val="99"/>
    <w:qFormat/>
    <w:rsid w:val="0041290D"/>
    <w:rPr>
      <w:rFonts w:cs="Times New Roman"/>
      <w:i/>
      <w:color w:val="404040"/>
    </w:rPr>
  </w:style>
  <w:style w:type="character" w:customStyle="1" w:styleId="Char1">
    <w:name w:val="页眉 Char"/>
    <w:link w:val="a5"/>
    <w:autoRedefine/>
    <w:qFormat/>
    <w:rsid w:val="0041290D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Char0">
    <w:name w:val="页脚 Char"/>
    <w:link w:val="a4"/>
    <w:qFormat/>
    <w:rsid w:val="0041290D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Char">
    <w:name w:val="批注框文本 Char"/>
    <w:link w:val="a3"/>
    <w:autoRedefine/>
    <w:qFormat/>
    <w:rsid w:val="0041290D"/>
    <w:rPr>
      <w:rFonts w:ascii="Calibri" w:hAnsi="Calibri"/>
      <w:kern w:val="2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ghdf</cp:lastModifiedBy>
  <cp:revision>2</cp:revision>
  <cp:lastPrinted>2025-09-03T11:35:00Z</cp:lastPrinted>
  <dcterms:created xsi:type="dcterms:W3CDTF">2025-09-08T09:10:00Z</dcterms:created>
  <dcterms:modified xsi:type="dcterms:W3CDTF">2025-09-08T09:10:00Z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2052-12.1.0.22529</vt:lpwstr>
  </property>
  <property fmtid="{D5CDD505-2E9C-101B-9397-08002B2CF9AE}" pid="4" name="ICV">
    <vt:lpwstr>7A6AD17788B94ECB98EC4D7CC3C2AC6C_12</vt:lpwstr>
  </property>
</Properties>
</file>