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="87" w:line="256" w:lineRule="auto"/>
        <w:ind w:left="27" w:right="466" w:firstLine="851"/>
        <w:outlineLvl w:val="0"/>
        <w:rPr>
          <w:rFonts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</w:t>
      </w:r>
      <w:r>
        <w:rPr>
          <w:rFonts w:ascii="宋体" w:hAnsi="宋体" w:eastAsia="宋体" w:cs="宋体"/>
          <w:sz w:val="28"/>
          <w:szCs w:val="28"/>
          <w:lang w:eastAsia="zh-CN"/>
        </w:rPr>
        <w:t>全自动医用</w:t>
      </w:r>
      <w:r>
        <w:rPr>
          <w:b/>
          <w:bCs/>
          <w:sz w:val="28"/>
          <w:szCs w:val="28"/>
          <w:lang w:eastAsia="zh-CN"/>
        </w:rPr>
        <w:t xml:space="preserve">PCR </w:t>
      </w:r>
      <w:r>
        <w:rPr>
          <w:rFonts w:ascii="宋体" w:hAnsi="宋体" w:eastAsia="宋体" w:cs="宋体"/>
          <w:sz w:val="28"/>
          <w:szCs w:val="28"/>
          <w:lang w:eastAsia="zh-CN"/>
        </w:rPr>
        <w:t>分析系统技</w:t>
      </w:r>
      <w:r>
        <w:rPr>
          <w:rFonts w:ascii="宋体" w:hAnsi="宋体" w:eastAsia="宋体" w:cs="宋体"/>
          <w:spacing w:val="-1"/>
          <w:sz w:val="28"/>
          <w:szCs w:val="28"/>
          <w:lang w:eastAsia="zh-CN"/>
        </w:rPr>
        <w:t>术参数</w:t>
      </w:r>
    </w:p>
    <w:p>
      <w:pPr>
        <w:pStyle w:val="2"/>
        <w:spacing w:before="87"/>
        <w:ind w:right="466"/>
        <w:jc w:val="both"/>
        <w:outlineLvl w:val="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一、基本参数：</w:t>
      </w:r>
    </w:p>
    <w:p>
      <w:pPr>
        <w:pStyle w:val="2"/>
        <w:spacing w:before="87"/>
        <w:ind w:right="466"/>
        <w:jc w:val="both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8"/>
          <w:position w:val="12"/>
          <w:sz w:val="28"/>
          <w:szCs w:val="28"/>
          <w:lang w:eastAsia="zh-CN"/>
        </w:rPr>
        <w:t>*1、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设备集成核酸提取、PCR反应体系构建、PCR上机检测、结果分析和报告打印于一体；</w:t>
      </w:r>
    </w:p>
    <w:p>
      <w:pPr>
        <w:pStyle w:val="2"/>
        <w:spacing w:before="115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样本通量：1~4 样本/次；</w:t>
      </w:r>
    </w:p>
    <w:p>
      <w:pPr>
        <w:pStyle w:val="2"/>
        <w:spacing w:before="114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position w:val="12"/>
          <w:sz w:val="28"/>
          <w:szCs w:val="28"/>
          <w:lang w:eastAsia="zh-CN"/>
        </w:rPr>
        <w:t>3、液体样本加样体积：1µL~2000µL；</w:t>
      </w:r>
    </w:p>
    <w:p>
      <w:pPr>
        <w:pStyle w:val="2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4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、移液准确度：≤4%（25µL）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；</w:t>
      </w:r>
    </w:p>
    <w:p>
      <w:pPr>
        <w:pStyle w:val="2"/>
        <w:spacing w:before="125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position w:val="11"/>
          <w:sz w:val="28"/>
          <w:szCs w:val="28"/>
          <w:lang w:eastAsia="zh-CN"/>
        </w:rPr>
        <w:t>5、核酸提取方法：磁珠法；</w:t>
      </w:r>
    </w:p>
    <w:p>
      <w:pPr>
        <w:pStyle w:val="2"/>
        <w:jc w:val="both"/>
        <w:rPr>
          <w:rFonts w:ascii="宋体" w:hAnsi="宋体" w:eastAsia="宋体" w:cs="宋体"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6、升温速率：≥5.0℃/s；</w:t>
      </w:r>
    </w:p>
    <w:p>
      <w:pPr>
        <w:pStyle w:val="2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position w:val="11"/>
          <w:sz w:val="28"/>
          <w:szCs w:val="28"/>
          <w:lang w:eastAsia="zh-CN"/>
        </w:rPr>
        <w:t>7、降温速率：≥3.5℃/s；</w:t>
      </w:r>
    </w:p>
    <w:p>
      <w:pPr>
        <w:pStyle w:val="2"/>
        <w:jc w:val="both"/>
        <w:rPr>
          <w:rFonts w:ascii="宋体" w:hAnsi="宋体" w:eastAsia="宋体" w:cs="宋体"/>
          <w:spacing w:val="-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*8、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检测反应孔数:24孔；</w:t>
      </w:r>
    </w:p>
    <w:p>
      <w:pPr>
        <w:pStyle w:val="2"/>
        <w:jc w:val="both"/>
        <w:rPr>
          <w:rFonts w:ascii="宋体" w:hAnsi="宋体" w:eastAsia="宋体" w:cs="宋体"/>
          <w:spacing w:val="-8"/>
          <w:position w:val="1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8"/>
          <w:position w:val="12"/>
          <w:sz w:val="28"/>
          <w:szCs w:val="28"/>
          <w:lang w:eastAsia="zh-CN"/>
        </w:rPr>
        <w:t>9、温度精度:≤0.1℃,可做HRM高分辨熔解曲线；</w:t>
      </w:r>
    </w:p>
    <w:p>
      <w:pPr>
        <w:pStyle w:val="2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10、孔间温度均匀度：±0.1℃；</w:t>
      </w:r>
    </w:p>
    <w:p>
      <w:pPr>
        <w:pStyle w:val="2"/>
        <w:spacing w:before="115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position w:val="11"/>
          <w:sz w:val="28"/>
          <w:szCs w:val="28"/>
          <w:lang w:eastAsia="zh-CN"/>
        </w:rPr>
        <w:t>11、荧光通道：4色荧光通道，可扩展至6色荧光通道；</w:t>
      </w:r>
    </w:p>
    <w:p>
      <w:pPr>
        <w:pStyle w:val="2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12、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系统荧光检测波长：510-665nm；</w:t>
      </w:r>
    </w:p>
    <w:p>
      <w:pPr>
        <w:pStyle w:val="2"/>
        <w:spacing w:before="114"/>
        <w:jc w:val="both"/>
        <w:rPr>
          <w:rFonts w:ascii="宋体" w:hAnsi="宋体" w:eastAsia="宋体" w:cs="宋体"/>
          <w:spacing w:val="-8"/>
          <w:position w:val="1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8"/>
          <w:position w:val="12"/>
          <w:sz w:val="28"/>
          <w:szCs w:val="28"/>
          <w:lang w:eastAsia="zh-CN"/>
        </w:rPr>
        <w:t>13、适用探针/染料：FAM/SYBR Green 、VIC/HEX/JOE/TET/ TAMRA /Cy3、ROX/Texas Red 、CY5；</w:t>
      </w:r>
    </w:p>
    <w:p>
      <w:pPr>
        <w:pStyle w:val="2"/>
        <w:spacing w:before="143"/>
        <w:jc w:val="both"/>
        <w:rPr>
          <w:rFonts w:hint="default" w:ascii="宋体" w:hAnsi="宋体" w:eastAsia="宋体" w:cs="宋体"/>
          <w:spacing w:val="-4"/>
          <w:position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position w:val="11"/>
          <w:sz w:val="28"/>
          <w:szCs w:val="28"/>
          <w:lang w:eastAsia="zh-CN"/>
        </w:rPr>
        <w:t>14、消毒功能：可计时门控紫外消毒</w:t>
      </w:r>
      <w:r>
        <w:rPr>
          <w:rFonts w:hint="eastAsia" w:ascii="宋体" w:hAnsi="宋体" w:eastAsia="宋体" w:cs="宋体"/>
          <w:spacing w:val="-4"/>
          <w:position w:val="11"/>
          <w:sz w:val="28"/>
          <w:szCs w:val="28"/>
          <w:lang w:val="en-US" w:eastAsia="zh-CN"/>
        </w:rPr>
        <w:t>;</w:t>
      </w:r>
    </w:p>
    <w:p>
      <w:pPr>
        <w:pStyle w:val="2"/>
        <w:spacing w:before="143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15、熔解曲线结果判读软件：在熔解曲线项目检测分析中，能自动识别熔解峰的温度及峰高，能自动识别重叠峰；</w:t>
      </w:r>
    </w:p>
    <w:p>
      <w:pPr>
        <w:pStyle w:val="2"/>
        <w:spacing w:before="143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16、仪器可配套检测项目：结核分枝杆菌复合群核酸检测，结核分枝杆菌利福平耐药突变检测、结核分枝杆菌异烟肼耐药突变检测、结核分枝杆菌乙胺丁醇耐药突变检测、结核分枝杆菌链霉素耐药突变检测、结核分枝杆菌氟喹诺酮类药物耐药突变检测；</w:t>
      </w:r>
    </w:p>
    <w:p>
      <w:pPr>
        <w:pStyle w:val="2"/>
        <w:spacing w:before="143"/>
        <w:jc w:val="both"/>
        <w:rPr>
          <w:rFonts w:hint="eastAsia" w:ascii="宋体" w:hAnsi="宋体" w:eastAsia="宋体" w:cs="宋体"/>
          <w:spacing w:val="-4"/>
          <w:position w:val="1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position w:val="11"/>
          <w:sz w:val="28"/>
          <w:szCs w:val="28"/>
          <w:lang w:eastAsia="zh-CN"/>
        </w:rPr>
        <w:t>*17、仪器获得NMPA的三类注册证。</w:t>
      </w:r>
    </w:p>
    <w:p>
      <w:pPr>
        <w:pStyle w:val="2"/>
        <w:numPr>
          <w:ilvl w:val="0"/>
          <w:numId w:val="1"/>
        </w:numPr>
        <w:spacing w:before="143"/>
        <w:jc w:val="both"/>
        <w:rPr>
          <w:rFonts w:hint="default" w:ascii="宋体" w:hAnsi="宋体" w:eastAsia="宋体" w:cs="宋体"/>
          <w:spacing w:val="-4"/>
          <w:position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position w:val="11"/>
          <w:sz w:val="28"/>
          <w:szCs w:val="28"/>
          <w:lang w:val="en-US" w:eastAsia="zh-CN"/>
        </w:rPr>
        <w:t>包含信息接口费用（LIS、HIS）。</w:t>
      </w:r>
    </w:p>
    <w:p>
      <w:pPr>
        <w:pStyle w:val="2"/>
        <w:numPr>
          <w:ilvl w:val="0"/>
          <w:numId w:val="1"/>
        </w:numPr>
        <w:spacing w:before="143"/>
        <w:jc w:val="both"/>
        <w:rPr>
          <w:rFonts w:hint="default" w:ascii="宋体" w:hAnsi="宋体" w:eastAsia="宋体" w:cs="宋体"/>
          <w:spacing w:val="-4"/>
          <w:position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position w:val="11"/>
          <w:sz w:val="28"/>
          <w:szCs w:val="28"/>
          <w:lang w:val="en-US" w:eastAsia="zh-CN"/>
        </w:rPr>
        <w:t>设备需要配套试剂使用。</w:t>
      </w:r>
    </w:p>
    <w:p>
      <w:pPr>
        <w:pStyle w:val="2"/>
        <w:spacing w:before="143" w:line="401" w:lineRule="exact"/>
        <w:rPr>
          <w:rFonts w:ascii="宋体" w:hAnsi="宋体" w:eastAsia="宋体" w:cs="宋体"/>
          <w:spacing w:val="-4"/>
          <w:position w:val="11"/>
          <w:sz w:val="28"/>
          <w:szCs w:val="28"/>
          <w:lang w:eastAsia="zh-CN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售后服务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1、保证备件的存储并提供备件的发货，提供在线支持、现场检修、全部零备件更换。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2、所有备件保证是原厂备件并提供清晰合法的来源证明材料。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5、设备购置后，厂家免费提供相应配套软件及软件升级服务。</w:t>
      </w:r>
    </w:p>
    <w:p>
      <w:pPr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</w:rPr>
        <w:t>质保时间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1、设备经过验收后整机质保不少于3年。</w:t>
      </w:r>
    </w:p>
    <w:p>
      <w:pPr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四、</w:t>
      </w:r>
      <w:bookmarkStart w:id="0" w:name="_GoBack"/>
      <w:bookmarkEnd w:id="0"/>
      <w:r>
        <w:rPr>
          <w:rFonts w:hint="eastAsia"/>
          <w:sz w:val="28"/>
          <w:szCs w:val="28"/>
        </w:rPr>
        <w:t>保修起算日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1、自设备验收合格之日起。</w:t>
      </w:r>
    </w:p>
    <w:p>
      <w:pPr>
        <w:rPr>
          <w:sz w:val="28"/>
          <w:szCs w:val="28"/>
        </w:rPr>
      </w:pPr>
    </w:p>
    <w:p>
      <w:pPr>
        <w:rPr>
          <w:rFonts w:hint="eastAsia" w:eastAsia="宋体"/>
          <w:sz w:val="28"/>
          <w:szCs w:val="28"/>
          <w:lang w:eastAsia="zh-CN"/>
        </w:rPr>
      </w:pPr>
    </w:p>
    <w:p>
      <w:pPr>
        <w:ind w:firstLine="3640" w:firstLineChars="1300"/>
        <w:rPr>
          <w:rFonts w:hint="eastAsia"/>
          <w:sz w:val="28"/>
          <w:szCs w:val="28"/>
        </w:rPr>
      </w:pPr>
      <w:r>
        <w:rPr>
          <w:rFonts w:hint="eastAsia" w:eastAsia="宋体"/>
          <w:sz w:val="28"/>
          <w:szCs w:val="28"/>
          <w:lang w:eastAsia="zh-CN"/>
        </w:rPr>
        <w:t>使用科室</w:t>
      </w:r>
      <w:r>
        <w:rPr>
          <w:rFonts w:hint="eastAsia"/>
          <w:sz w:val="28"/>
          <w:szCs w:val="28"/>
        </w:rPr>
        <w:t>核心组签字：</w:t>
      </w:r>
    </w:p>
    <w:p>
      <w:pPr>
        <w:rPr>
          <w:sz w:val="28"/>
          <w:szCs w:val="28"/>
        </w:rPr>
      </w:pPr>
    </w:p>
    <w:p>
      <w:pPr>
        <w:rPr>
          <w:rFonts w:hint="eastAsia" w:ascii="宋体" w:hAnsi="宋体" w:eastAsia="宋体" w:cs="宋体"/>
          <w:spacing w:val="-4"/>
          <w:position w:val="11"/>
          <w:sz w:val="28"/>
          <w:szCs w:val="28"/>
          <w:lang w:eastAsia="zh-CN"/>
        </w:rPr>
        <w:sectPr>
          <w:pgSz w:w="11906" w:h="16839"/>
          <w:pgMar w:top="1431" w:right="1764" w:bottom="0" w:left="1785" w:header="0" w:footer="0" w:gutter="0"/>
          <w:cols w:space="720" w:num="1"/>
        </w:sect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 xml:space="preserve">  签字日期</w:t>
      </w:r>
      <w:r>
        <w:rPr>
          <w:rFonts w:hint="eastAsia" w:eastAsia="宋体"/>
          <w:sz w:val="28"/>
          <w:szCs w:val="28"/>
          <w:lang w:eastAsia="zh-CN"/>
        </w:rPr>
        <w:t>：</w:t>
      </w:r>
    </w:p>
    <w:p>
      <w:pPr>
        <w:pStyle w:val="2"/>
        <w:spacing w:before="143" w:line="401" w:lineRule="exact"/>
        <w:rPr>
          <w:lang w:eastAsia="zh-CN"/>
        </w:rPr>
      </w:pPr>
    </w:p>
    <w:sectPr>
      <w:pgSz w:w="11906" w:h="16839"/>
      <w:pgMar w:top="1431" w:right="1764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445C4"/>
    <w:multiLevelType w:val="singleLevel"/>
    <w:tmpl w:val="876445C4"/>
    <w:lvl w:ilvl="0" w:tentative="0">
      <w:start w:val="1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doNotCompress"/>
  <w:compat>
    <w:spaceForUL/>
    <w:ulTrailSpace/>
    <w:doNotBreakWrappedTables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TgyY2Y5Y2UxZjkwY2NiYzg1MTM4ZmQzOTFhYWJhY2IifQ=="/>
  </w:docVars>
  <w:rsids>
    <w:rsidRoot w:val="004A2760"/>
    <w:rsid w:val="004A2760"/>
    <w:rsid w:val="00842BFD"/>
    <w:rsid w:val="00F0212A"/>
    <w:rsid w:val="169E643C"/>
    <w:rsid w:val="2B6E06E1"/>
    <w:rsid w:val="3653572F"/>
    <w:rsid w:val="3E057B67"/>
    <w:rsid w:val="678C6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</Words>
  <Characters>479</Characters>
  <Lines>3</Lines>
  <Paragraphs>1</Paragraphs>
  <TotalTime>42</TotalTime>
  <ScaleCrop>false</ScaleCrop>
  <LinksUpToDate>false</LinksUpToDate>
  <CharactersWithSpaces>562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2022-04-20T08:56:00Z</dcterms:created>
  <dc:creator>zsan</dc:creator>
  <cp:lastModifiedBy>ygk-110</cp:lastModifiedBy>
  <dcterms:modified xsi:type="dcterms:W3CDTF">2024-11-15T03:11:15Z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2023-08-21T16:58:00Z</vt:filetime>
  </property>
  <property fmtid="{D5CDD505-2E9C-101B-9397-08002B2CF9AE}" pid="4" name="KSOProductBuildVer">
    <vt:lpwstr>2052-11.8.2.12014</vt:lpwstr>
  </property>
  <property fmtid="{D5CDD505-2E9C-101B-9397-08002B2CF9AE}" pid="5" name="ICV">
    <vt:lpwstr>EBEAB29A67284F319EBC5015DB5923B9_13</vt:lpwstr>
  </property>
</Properties>
</file>