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A8" w:rsidRDefault="00FB175A" w:rsidP="000512A8">
      <w:pPr>
        <w:pStyle w:val="2"/>
        <w:spacing w:before="120" w:after="120" w:line="240" w:lineRule="auto"/>
        <w:jc w:val="center"/>
        <w:rPr>
          <w:rFonts w:ascii="仿宋_GB2312" w:eastAsia="仿宋_GB2312" w:hAnsi="Times New Roman" w:cs="Times New Roman"/>
          <w:bCs w:val="0"/>
          <w:sz w:val="36"/>
        </w:rPr>
      </w:pPr>
      <w:r w:rsidRPr="00FB175A">
        <w:rPr>
          <w:rFonts w:ascii="仿宋_GB2312" w:eastAsia="仿宋_GB2312" w:hAnsi="Times New Roman" w:cs="Times New Roman" w:hint="eastAsia"/>
          <w:bCs w:val="0"/>
          <w:sz w:val="36"/>
        </w:rPr>
        <w:t>购置急救绿道智能支持平台系统项目技术参数</w:t>
      </w:r>
      <w:bookmarkStart w:id="0" w:name="_GoBack"/>
      <w:bookmarkEnd w:id="0"/>
    </w:p>
    <w:p w:rsidR="000512A8" w:rsidRPr="000512A8" w:rsidRDefault="000512A8" w:rsidP="000512A8">
      <w:pPr>
        <w:rPr>
          <w:b/>
          <w:sz w:val="28"/>
          <w:szCs w:val="28"/>
        </w:rPr>
      </w:pPr>
      <w:r w:rsidRPr="000512A8">
        <w:rPr>
          <w:rFonts w:hint="eastAsia"/>
          <w:b/>
          <w:sz w:val="28"/>
          <w:szCs w:val="28"/>
        </w:rPr>
        <w:t>参数说明：</w:t>
      </w:r>
    </w:p>
    <w:p w:rsidR="000512A8" w:rsidRPr="000512A8" w:rsidRDefault="000512A8" w:rsidP="000512A8">
      <w:pPr>
        <w:ind w:firstLineChars="200" w:firstLine="560"/>
        <w:rPr>
          <w:sz w:val="28"/>
          <w:szCs w:val="28"/>
        </w:rPr>
      </w:pPr>
      <w:r w:rsidRPr="000512A8">
        <w:rPr>
          <w:rFonts w:hint="eastAsia"/>
          <w:sz w:val="28"/>
          <w:szCs w:val="28"/>
        </w:rPr>
        <w:t>参数中加</w:t>
      </w:r>
      <w:r>
        <w:rPr>
          <w:rFonts w:ascii="仿宋" w:eastAsia="仿宋" w:hAnsi="仿宋" w:cs="仿宋" w:hint="eastAsia"/>
          <w:bCs/>
          <w:sz w:val="24"/>
          <w:szCs w:val="24"/>
        </w:rPr>
        <w:t>▲</w:t>
      </w:r>
      <w:r w:rsidRPr="000512A8">
        <w:rPr>
          <w:rFonts w:hint="eastAsia"/>
          <w:sz w:val="28"/>
          <w:szCs w:val="28"/>
        </w:rPr>
        <w:t>项为重要技术指标，</w:t>
      </w:r>
      <w:r w:rsidR="005D1A32">
        <w:rPr>
          <w:rFonts w:hint="eastAsia"/>
          <w:sz w:val="28"/>
          <w:szCs w:val="28"/>
        </w:rPr>
        <w:t>任意</w:t>
      </w:r>
      <w:r w:rsidRPr="000512A8">
        <w:rPr>
          <w:rFonts w:hint="eastAsia"/>
          <w:sz w:val="28"/>
          <w:szCs w:val="28"/>
        </w:rPr>
        <w:t>一项不满足</w:t>
      </w:r>
      <w:r w:rsidR="005D1A32">
        <w:rPr>
          <w:rFonts w:hint="eastAsia"/>
          <w:sz w:val="28"/>
          <w:szCs w:val="28"/>
        </w:rPr>
        <w:t>，将被否决投标</w:t>
      </w:r>
      <w:r w:rsidRPr="000512A8">
        <w:rPr>
          <w:rFonts w:hint="eastAsia"/>
          <w:sz w:val="28"/>
          <w:szCs w:val="28"/>
        </w:rPr>
        <w:t>。</w:t>
      </w:r>
    </w:p>
    <w:p w:rsidR="00450768" w:rsidRDefault="00447CC3">
      <w:pPr>
        <w:pStyle w:val="2"/>
        <w:spacing w:before="120" w:after="120" w:line="240" w:lineRule="auto"/>
        <w:rPr>
          <w:rFonts w:ascii="仿宋_GB2312" w:eastAsia="仿宋_GB2312" w:hAnsi="Times New Roman" w:cs="Times New Roman"/>
          <w:bCs w:val="0"/>
        </w:rPr>
      </w:pPr>
      <w:r>
        <w:rPr>
          <w:rFonts w:ascii="仿宋_GB2312" w:eastAsia="仿宋_GB2312" w:hAnsi="Times New Roman" w:cs="Times New Roman" w:hint="eastAsia"/>
          <w:bCs w:val="0"/>
        </w:rPr>
        <w:t>1、</w:t>
      </w:r>
      <w:r>
        <w:rPr>
          <w:rFonts w:ascii="仿宋_GB2312" w:eastAsia="仿宋_GB2312" w:hAnsi="Times New Roman" w:cs="Times New Roman"/>
          <w:bCs w:val="0"/>
        </w:rPr>
        <w:t>采购产品</w:t>
      </w:r>
      <w:r>
        <w:rPr>
          <w:rFonts w:ascii="仿宋_GB2312" w:eastAsia="仿宋_GB2312" w:hAnsi="Times New Roman" w:cs="Times New Roman" w:hint="eastAsia"/>
          <w:bCs w:val="0"/>
        </w:rPr>
        <w:t>和服务</w:t>
      </w:r>
      <w:r>
        <w:rPr>
          <w:rFonts w:ascii="仿宋_GB2312" w:eastAsia="仿宋_GB2312" w:hAnsi="Times New Roman" w:cs="Times New Roman"/>
          <w:bCs w:val="0"/>
        </w:rPr>
        <w:t>一览表</w:t>
      </w:r>
      <w:r>
        <w:rPr>
          <w:rFonts w:ascii="仿宋_GB2312" w:eastAsia="仿宋_GB2312" w:hAnsi="Times New Roman" w:cs="Times New Roman" w:hint="eastAsia"/>
          <w:bCs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668"/>
        <w:gridCol w:w="1195"/>
        <w:gridCol w:w="1159"/>
        <w:gridCol w:w="1358"/>
      </w:tblGrid>
      <w:tr w:rsidR="00450768">
        <w:trPr>
          <w:trHeight w:val="390"/>
          <w:jc w:val="center"/>
        </w:trPr>
        <w:tc>
          <w:tcPr>
            <w:tcW w:w="5000" w:type="pct"/>
            <w:gridSpan w:val="5"/>
            <w:shd w:val="clear" w:color="auto" w:fill="auto"/>
            <w:vAlign w:val="center"/>
          </w:tcPr>
          <w:p w:rsidR="00450768" w:rsidRDefault="00447CC3">
            <w:pPr>
              <w:tabs>
                <w:tab w:val="left" w:pos="0"/>
              </w:tabs>
              <w:spacing w:line="360" w:lineRule="auto"/>
              <w:jc w:val="left"/>
              <w:rPr>
                <w:rFonts w:ascii="仿宋_GB2312" w:eastAsia="仿宋_GB2312"/>
                <w:b/>
                <w:sz w:val="24"/>
              </w:rPr>
            </w:pPr>
            <w:r>
              <w:rPr>
                <w:rFonts w:ascii="仿宋_GB2312" w:eastAsia="仿宋_GB2312" w:hint="eastAsia"/>
                <w:b/>
                <w:sz w:val="24"/>
              </w:rPr>
              <w:t>软件</w:t>
            </w:r>
          </w:p>
        </w:tc>
      </w:tr>
      <w:tr w:rsidR="00450768">
        <w:trPr>
          <w:trHeight w:val="390"/>
          <w:jc w:val="center"/>
        </w:trPr>
        <w:tc>
          <w:tcPr>
            <w:tcW w:w="670" w:type="pct"/>
            <w:shd w:val="clear" w:color="auto" w:fill="BFBF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序号</w:t>
            </w:r>
          </w:p>
        </w:tc>
        <w:tc>
          <w:tcPr>
            <w:tcW w:w="2152" w:type="pct"/>
            <w:shd w:val="clear" w:color="auto" w:fill="BFBF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货物名称</w:t>
            </w:r>
          </w:p>
        </w:tc>
        <w:tc>
          <w:tcPr>
            <w:tcW w:w="701" w:type="pct"/>
            <w:shd w:val="clear" w:color="auto" w:fill="BFBF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单位</w:t>
            </w:r>
          </w:p>
        </w:tc>
        <w:tc>
          <w:tcPr>
            <w:tcW w:w="680" w:type="pct"/>
            <w:shd w:val="clear" w:color="auto" w:fill="BFBF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数量</w:t>
            </w:r>
          </w:p>
        </w:tc>
        <w:tc>
          <w:tcPr>
            <w:tcW w:w="796" w:type="pct"/>
            <w:shd w:val="clear" w:color="auto" w:fill="BFBF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产地</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急诊预警系统</w:t>
            </w:r>
          </w:p>
        </w:tc>
        <w:tc>
          <w:tcPr>
            <w:tcW w:w="701" w:type="pct"/>
            <w:vAlign w:val="center"/>
          </w:tcPr>
          <w:p w:rsidR="00450768" w:rsidRDefault="00447CC3">
            <w:pPr>
              <w:spacing w:line="360" w:lineRule="auto"/>
              <w:jc w:val="center"/>
              <w:rPr>
                <w:rFonts w:ascii="仿宋_GB2312" w:eastAsia="仿宋_GB2312"/>
                <w:sz w:val="24"/>
              </w:rPr>
            </w:pPr>
            <w:r>
              <w:rPr>
                <w:rFonts w:ascii="仿宋_GB2312" w:eastAsia="仿宋_GB2312" w:hint="eastAsia"/>
                <w:sz w:val="24"/>
              </w:rPr>
              <w:t>套</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2</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时间采集系统</w:t>
            </w:r>
          </w:p>
        </w:tc>
        <w:tc>
          <w:tcPr>
            <w:tcW w:w="701" w:type="pct"/>
            <w:vAlign w:val="center"/>
          </w:tcPr>
          <w:p w:rsidR="00450768" w:rsidRDefault="00447CC3">
            <w:pPr>
              <w:spacing w:line="360" w:lineRule="auto"/>
              <w:jc w:val="center"/>
              <w:rPr>
                <w:rFonts w:ascii="仿宋_GB2312" w:eastAsia="仿宋_GB2312"/>
                <w:sz w:val="24"/>
              </w:rPr>
            </w:pPr>
            <w:r>
              <w:rPr>
                <w:rFonts w:ascii="仿宋_GB2312" w:eastAsia="仿宋_GB2312" w:hint="eastAsia"/>
                <w:sz w:val="24"/>
              </w:rPr>
              <w:t>套</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3</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数据集成和上报</w:t>
            </w:r>
          </w:p>
        </w:tc>
        <w:tc>
          <w:tcPr>
            <w:tcW w:w="701" w:type="pct"/>
            <w:vAlign w:val="center"/>
          </w:tcPr>
          <w:p w:rsidR="00450768" w:rsidRDefault="00447CC3">
            <w:pPr>
              <w:spacing w:line="360" w:lineRule="auto"/>
              <w:jc w:val="center"/>
              <w:rPr>
                <w:rFonts w:ascii="仿宋_GB2312" w:eastAsia="仿宋_GB2312"/>
                <w:sz w:val="24"/>
              </w:rPr>
            </w:pPr>
            <w:r>
              <w:rPr>
                <w:rFonts w:ascii="仿宋_GB2312" w:eastAsia="仿宋_GB2312" w:hint="eastAsia"/>
                <w:sz w:val="24"/>
              </w:rPr>
              <w:t>套</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4</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胸</w:t>
            </w:r>
            <w:proofErr w:type="gramStart"/>
            <w:r>
              <w:rPr>
                <w:rFonts w:ascii="仿宋_GB2312" w:eastAsia="仿宋_GB2312" w:hint="eastAsia"/>
                <w:sz w:val="24"/>
              </w:rPr>
              <w:t>痛中心</w:t>
            </w:r>
            <w:proofErr w:type="gramEnd"/>
            <w:r>
              <w:rPr>
                <w:rFonts w:ascii="仿宋_GB2312" w:eastAsia="仿宋_GB2312" w:hint="eastAsia"/>
                <w:sz w:val="24"/>
              </w:rPr>
              <w:t>随访模块</w:t>
            </w:r>
          </w:p>
        </w:tc>
        <w:tc>
          <w:tcPr>
            <w:tcW w:w="701" w:type="pct"/>
            <w:vAlign w:val="center"/>
          </w:tcPr>
          <w:p w:rsidR="00450768" w:rsidRDefault="00447CC3">
            <w:pPr>
              <w:spacing w:line="360" w:lineRule="auto"/>
              <w:jc w:val="center"/>
              <w:rPr>
                <w:rFonts w:ascii="仿宋_GB2312" w:eastAsia="仿宋_GB2312"/>
                <w:sz w:val="24"/>
              </w:rPr>
            </w:pPr>
            <w:r>
              <w:rPr>
                <w:rFonts w:ascii="仿宋_GB2312" w:eastAsia="仿宋_GB2312" w:hint="eastAsia"/>
                <w:sz w:val="24"/>
              </w:rPr>
              <w:t>套</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5000" w:type="pct"/>
            <w:gridSpan w:val="5"/>
            <w:vAlign w:val="center"/>
          </w:tcPr>
          <w:p w:rsidR="00450768" w:rsidRDefault="00447CC3">
            <w:pPr>
              <w:tabs>
                <w:tab w:val="left" w:pos="0"/>
              </w:tabs>
              <w:spacing w:line="360" w:lineRule="auto"/>
              <w:jc w:val="left"/>
              <w:rPr>
                <w:rFonts w:ascii="仿宋_GB2312" w:eastAsia="仿宋_GB2312"/>
                <w:sz w:val="24"/>
              </w:rPr>
            </w:pPr>
            <w:r>
              <w:rPr>
                <w:rFonts w:ascii="仿宋_GB2312" w:eastAsia="仿宋_GB2312" w:hint="eastAsia"/>
                <w:b/>
                <w:bCs/>
                <w:sz w:val="24"/>
              </w:rPr>
              <w:t>硬件</w:t>
            </w:r>
          </w:p>
        </w:tc>
      </w:tr>
      <w:tr w:rsidR="00450768">
        <w:trPr>
          <w:trHeight w:val="259"/>
          <w:jc w:val="center"/>
        </w:trPr>
        <w:tc>
          <w:tcPr>
            <w:tcW w:w="670" w:type="pct"/>
            <w:shd w:val="clear" w:color="auto" w:fill="BFBFBF" w:themeFill="background1" w:themeFillShade="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序号</w:t>
            </w:r>
          </w:p>
        </w:tc>
        <w:tc>
          <w:tcPr>
            <w:tcW w:w="2152" w:type="pct"/>
            <w:shd w:val="clear" w:color="auto" w:fill="BFBFBF" w:themeFill="background1" w:themeFillShade="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货物名称</w:t>
            </w:r>
          </w:p>
        </w:tc>
        <w:tc>
          <w:tcPr>
            <w:tcW w:w="701" w:type="pct"/>
            <w:shd w:val="clear" w:color="auto" w:fill="BFBFBF" w:themeFill="background1" w:themeFillShade="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单位</w:t>
            </w:r>
          </w:p>
        </w:tc>
        <w:tc>
          <w:tcPr>
            <w:tcW w:w="680" w:type="pct"/>
            <w:shd w:val="clear" w:color="auto" w:fill="BFBFBF" w:themeFill="background1" w:themeFillShade="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数量</w:t>
            </w:r>
          </w:p>
        </w:tc>
        <w:tc>
          <w:tcPr>
            <w:tcW w:w="796" w:type="pct"/>
            <w:shd w:val="clear" w:color="auto" w:fill="BFBFBF" w:themeFill="background1" w:themeFillShade="BF"/>
            <w:vAlign w:val="center"/>
          </w:tcPr>
          <w:p w:rsidR="00450768" w:rsidRDefault="00447CC3">
            <w:pPr>
              <w:tabs>
                <w:tab w:val="left" w:pos="0"/>
              </w:tabs>
              <w:spacing w:line="360" w:lineRule="auto"/>
              <w:jc w:val="center"/>
              <w:rPr>
                <w:rFonts w:ascii="仿宋_GB2312" w:eastAsia="仿宋_GB2312"/>
                <w:b/>
                <w:sz w:val="24"/>
              </w:rPr>
            </w:pPr>
            <w:r>
              <w:rPr>
                <w:rFonts w:ascii="仿宋_GB2312" w:eastAsia="仿宋_GB2312" w:hint="eastAsia"/>
                <w:b/>
                <w:sz w:val="24"/>
              </w:rPr>
              <w:t>产地</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预警大屏</w:t>
            </w:r>
          </w:p>
        </w:tc>
        <w:tc>
          <w:tcPr>
            <w:tcW w:w="701"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台</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2</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服务器（外网）</w:t>
            </w:r>
          </w:p>
        </w:tc>
        <w:tc>
          <w:tcPr>
            <w:tcW w:w="701"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台</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3</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Pad</w:t>
            </w:r>
          </w:p>
        </w:tc>
        <w:tc>
          <w:tcPr>
            <w:tcW w:w="701"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台</w:t>
            </w:r>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4</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基站</w:t>
            </w:r>
          </w:p>
        </w:tc>
        <w:tc>
          <w:tcPr>
            <w:tcW w:w="701" w:type="pct"/>
            <w:vAlign w:val="center"/>
          </w:tcPr>
          <w:p w:rsidR="00450768" w:rsidRDefault="00447CC3">
            <w:pPr>
              <w:tabs>
                <w:tab w:val="left" w:pos="0"/>
              </w:tabs>
              <w:spacing w:line="360" w:lineRule="auto"/>
              <w:jc w:val="center"/>
              <w:rPr>
                <w:rFonts w:ascii="仿宋_GB2312" w:eastAsia="仿宋_GB2312"/>
                <w:sz w:val="24"/>
              </w:rPr>
            </w:pPr>
            <w:proofErr w:type="gramStart"/>
            <w:r>
              <w:rPr>
                <w:rFonts w:ascii="仿宋_GB2312" w:eastAsia="仿宋_GB2312" w:hint="eastAsia"/>
                <w:sz w:val="24"/>
              </w:rPr>
              <w:t>个</w:t>
            </w:r>
            <w:proofErr w:type="gramEnd"/>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8</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5</w:t>
            </w:r>
          </w:p>
        </w:tc>
        <w:tc>
          <w:tcPr>
            <w:tcW w:w="2152"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手环</w:t>
            </w:r>
          </w:p>
        </w:tc>
        <w:tc>
          <w:tcPr>
            <w:tcW w:w="701" w:type="pct"/>
            <w:vAlign w:val="center"/>
          </w:tcPr>
          <w:p w:rsidR="00450768" w:rsidRDefault="00447CC3">
            <w:pPr>
              <w:tabs>
                <w:tab w:val="left" w:pos="0"/>
              </w:tabs>
              <w:spacing w:line="360" w:lineRule="auto"/>
              <w:jc w:val="center"/>
              <w:rPr>
                <w:rFonts w:ascii="仿宋_GB2312" w:eastAsia="仿宋_GB2312"/>
                <w:sz w:val="24"/>
              </w:rPr>
            </w:pPr>
            <w:proofErr w:type="gramStart"/>
            <w:r>
              <w:rPr>
                <w:rFonts w:ascii="仿宋_GB2312" w:eastAsia="仿宋_GB2312" w:hint="eastAsia"/>
                <w:sz w:val="24"/>
              </w:rPr>
              <w:t>个</w:t>
            </w:r>
            <w:proofErr w:type="gramEnd"/>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20</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r w:rsidR="00450768">
        <w:trPr>
          <w:trHeight w:val="259"/>
          <w:jc w:val="center"/>
        </w:trPr>
        <w:tc>
          <w:tcPr>
            <w:tcW w:w="67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6</w:t>
            </w:r>
          </w:p>
        </w:tc>
        <w:tc>
          <w:tcPr>
            <w:tcW w:w="2152" w:type="pct"/>
            <w:vAlign w:val="center"/>
          </w:tcPr>
          <w:p w:rsidR="00450768" w:rsidRDefault="00447CC3">
            <w:pPr>
              <w:tabs>
                <w:tab w:val="left" w:pos="0"/>
              </w:tabs>
              <w:spacing w:line="360" w:lineRule="auto"/>
              <w:jc w:val="center"/>
              <w:rPr>
                <w:rFonts w:ascii="仿宋_GB2312" w:eastAsia="仿宋_GB2312"/>
                <w:sz w:val="24"/>
              </w:rPr>
            </w:pPr>
            <w:proofErr w:type="gramStart"/>
            <w:r>
              <w:rPr>
                <w:rFonts w:ascii="仿宋_GB2312" w:eastAsia="仿宋_GB2312" w:hint="eastAsia"/>
                <w:sz w:val="24"/>
              </w:rPr>
              <w:t>蓝牙信标</w:t>
            </w:r>
            <w:proofErr w:type="gramEnd"/>
          </w:p>
        </w:tc>
        <w:tc>
          <w:tcPr>
            <w:tcW w:w="701" w:type="pct"/>
            <w:vAlign w:val="center"/>
          </w:tcPr>
          <w:p w:rsidR="00450768" w:rsidRDefault="00447CC3">
            <w:pPr>
              <w:tabs>
                <w:tab w:val="left" w:pos="0"/>
              </w:tabs>
              <w:spacing w:line="360" w:lineRule="auto"/>
              <w:jc w:val="center"/>
              <w:rPr>
                <w:rFonts w:ascii="仿宋_GB2312" w:eastAsia="仿宋_GB2312"/>
                <w:sz w:val="24"/>
              </w:rPr>
            </w:pPr>
            <w:proofErr w:type="gramStart"/>
            <w:r>
              <w:rPr>
                <w:rFonts w:ascii="仿宋_GB2312" w:eastAsia="仿宋_GB2312" w:hint="eastAsia"/>
                <w:sz w:val="24"/>
              </w:rPr>
              <w:t>个</w:t>
            </w:r>
            <w:proofErr w:type="gramEnd"/>
          </w:p>
        </w:tc>
        <w:tc>
          <w:tcPr>
            <w:tcW w:w="680"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100</w:t>
            </w:r>
          </w:p>
        </w:tc>
        <w:tc>
          <w:tcPr>
            <w:tcW w:w="796" w:type="pct"/>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国产</w:t>
            </w:r>
          </w:p>
        </w:tc>
      </w:tr>
    </w:tbl>
    <w:p w:rsidR="00450768" w:rsidRDefault="00447CC3">
      <w:pPr>
        <w:pStyle w:val="2"/>
        <w:numPr>
          <w:ilvl w:val="0"/>
          <w:numId w:val="1"/>
        </w:numPr>
        <w:spacing w:before="120" w:after="120" w:line="240" w:lineRule="auto"/>
        <w:rPr>
          <w:rFonts w:ascii="仿宋_GB2312" w:eastAsia="仿宋_GB2312" w:hAnsi="Times New Roman" w:cs="Times New Roman"/>
          <w:bCs w:val="0"/>
        </w:rPr>
      </w:pPr>
      <w:r>
        <w:rPr>
          <w:rFonts w:ascii="仿宋_GB2312" w:eastAsia="仿宋_GB2312" w:hAnsi="Times New Roman" w:cs="Times New Roman" w:hint="eastAsia"/>
          <w:bCs w:val="0"/>
        </w:rPr>
        <w:t>产品清单及指标要求：</w:t>
      </w:r>
    </w:p>
    <w:p w:rsidR="00450768" w:rsidRDefault="00447CC3">
      <w:r>
        <w:rPr>
          <w:rFonts w:hint="eastAsia"/>
        </w:rPr>
        <w:t>软件参数指标：</w:t>
      </w:r>
    </w:p>
    <w:tbl>
      <w:tblPr>
        <w:tblStyle w:val="a8"/>
        <w:tblW w:w="8828" w:type="dxa"/>
        <w:tblLook w:val="04A0" w:firstRow="1" w:lastRow="0" w:firstColumn="1" w:lastColumn="0" w:noHBand="0" w:noVBand="1"/>
      </w:tblPr>
      <w:tblGrid>
        <w:gridCol w:w="767"/>
        <w:gridCol w:w="877"/>
        <w:gridCol w:w="6373"/>
        <w:gridCol w:w="811"/>
      </w:tblGrid>
      <w:tr w:rsidR="00450768">
        <w:tc>
          <w:tcPr>
            <w:tcW w:w="767"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b/>
                <w:kern w:val="0"/>
                <w:sz w:val="24"/>
              </w:rPr>
              <w:t>序号</w:t>
            </w:r>
          </w:p>
        </w:tc>
        <w:tc>
          <w:tcPr>
            <w:tcW w:w="877"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规格</w:t>
            </w:r>
          </w:p>
        </w:tc>
        <w:tc>
          <w:tcPr>
            <w:tcW w:w="6373" w:type="dxa"/>
            <w:vAlign w:val="center"/>
          </w:tcPr>
          <w:p w:rsidR="00450768" w:rsidRDefault="00447CC3">
            <w:pPr>
              <w:tabs>
                <w:tab w:val="left" w:pos="0"/>
              </w:tabs>
              <w:spacing w:line="360" w:lineRule="auto"/>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规格要求</w:t>
            </w:r>
          </w:p>
        </w:tc>
        <w:tc>
          <w:tcPr>
            <w:tcW w:w="811"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b/>
                <w:kern w:val="0"/>
                <w:sz w:val="24"/>
              </w:rPr>
              <w:t>提供证明材料</w:t>
            </w:r>
          </w:p>
        </w:tc>
      </w:tr>
      <w:tr w:rsidR="00450768">
        <w:tc>
          <w:tcPr>
            <w:tcW w:w="767"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1</w:t>
            </w:r>
          </w:p>
        </w:tc>
        <w:tc>
          <w:tcPr>
            <w:tcW w:w="877"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int="eastAsia"/>
                <w:sz w:val="24"/>
              </w:rPr>
              <w:t>院前胸痛模块</w:t>
            </w:r>
          </w:p>
        </w:tc>
        <w:tc>
          <w:tcPr>
            <w:tcW w:w="6373" w:type="dxa"/>
            <w:vAlign w:val="center"/>
          </w:tcPr>
          <w:p w:rsidR="00450768" w:rsidRDefault="00447CC3">
            <w:pPr>
              <w:tabs>
                <w:tab w:val="left" w:pos="0"/>
              </w:tabs>
              <w:spacing w:line="360" w:lineRule="auto"/>
              <w:rPr>
                <w:rFonts w:ascii="仿宋_GB2312" w:eastAsia="仿宋_GB2312" w:hAnsi="Times New Roman" w:cs="Times New Roman"/>
                <w:bCs/>
                <w:kern w:val="0"/>
                <w:sz w:val="24"/>
              </w:rPr>
            </w:pPr>
            <w:r>
              <w:rPr>
                <w:rFonts w:ascii="仿宋_GB2312" w:eastAsia="仿宋_GB2312" w:hAnsi="Times New Roman" w:cs="Times New Roman" w:hint="eastAsia"/>
                <w:bCs/>
                <w:kern w:val="0"/>
                <w:sz w:val="24"/>
              </w:rPr>
              <w:t>功能需求：</w:t>
            </w:r>
          </w:p>
          <w:p w:rsidR="00450768" w:rsidRDefault="00447CC3">
            <w:pPr>
              <w:pStyle w:val="a0"/>
              <w:ind w:firstLineChars="0" w:firstLine="0"/>
              <w:rPr>
                <w:bCs/>
              </w:rPr>
            </w:pPr>
            <w:r>
              <w:rPr>
                <w:rFonts w:ascii="仿宋_GB2312" w:eastAsia="仿宋_GB2312" w:hAnsi="Times New Roman" w:cs="Times New Roman" w:hint="eastAsia"/>
                <w:bCs/>
                <w:kern w:val="0"/>
                <w:sz w:val="24"/>
              </w:rPr>
              <w:t>1、院前胸痛模块：具备院前胸</w:t>
            </w:r>
            <w:proofErr w:type="gramStart"/>
            <w:r>
              <w:rPr>
                <w:rFonts w:ascii="仿宋_GB2312" w:eastAsia="仿宋_GB2312" w:hAnsi="Times New Roman" w:cs="Times New Roman" w:hint="eastAsia"/>
                <w:bCs/>
                <w:kern w:val="0"/>
                <w:sz w:val="24"/>
              </w:rPr>
              <w:t>痛疾病</w:t>
            </w:r>
            <w:proofErr w:type="gramEnd"/>
            <w:r>
              <w:rPr>
                <w:rFonts w:ascii="仿宋_GB2312" w:eastAsia="仿宋_GB2312" w:hAnsi="Times New Roman" w:cs="Times New Roman" w:hint="eastAsia"/>
                <w:bCs/>
                <w:kern w:val="0"/>
                <w:sz w:val="24"/>
              </w:rPr>
              <w:t>时间点记录模块；</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2、具备院前胸痛临床救治指标模块；</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lastRenderedPageBreak/>
              <w:t>3、院前胸</w:t>
            </w:r>
            <w:proofErr w:type="gramStart"/>
            <w:r>
              <w:rPr>
                <w:rFonts w:hAnsi="Times New Roman" w:cs="Times New Roman" w:hint="eastAsia"/>
                <w:bCs/>
                <w:color w:val="auto"/>
                <w:kern w:val="0"/>
                <w:sz w:val="24"/>
                <w:u w:val="none"/>
              </w:rPr>
              <w:t>痛疾病</w:t>
            </w:r>
            <w:proofErr w:type="gramEnd"/>
            <w:r>
              <w:rPr>
                <w:rFonts w:hAnsi="Times New Roman" w:cs="Times New Roman" w:hint="eastAsia"/>
                <w:bCs/>
                <w:color w:val="auto"/>
                <w:kern w:val="0"/>
                <w:sz w:val="24"/>
                <w:u w:val="none"/>
              </w:rPr>
              <w:t>快速评估模块；</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4、预备院前与院内电子交接单，支持线上签名；可留存下载打印；</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5、具备院前胸</w:t>
            </w:r>
            <w:proofErr w:type="gramStart"/>
            <w:r>
              <w:rPr>
                <w:rFonts w:hAnsi="Times New Roman" w:cs="Times New Roman" w:hint="eastAsia"/>
                <w:bCs/>
                <w:color w:val="auto"/>
                <w:kern w:val="0"/>
                <w:sz w:val="24"/>
                <w:u w:val="none"/>
              </w:rPr>
              <w:t>痛疾病</w:t>
            </w:r>
            <w:proofErr w:type="gramEnd"/>
            <w:r>
              <w:rPr>
                <w:rFonts w:hAnsi="Times New Roman" w:cs="Times New Roman" w:hint="eastAsia"/>
                <w:bCs/>
                <w:color w:val="auto"/>
                <w:kern w:val="0"/>
                <w:sz w:val="24"/>
                <w:u w:val="none"/>
              </w:rPr>
              <w:t>的质控评估，院前转运效率相关、胸痛患者统计等相关功能；</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6、</w:t>
            </w:r>
            <w:r>
              <w:rPr>
                <w:rFonts w:ascii="仿宋" w:eastAsia="仿宋" w:hAnsi="仿宋" w:cs="仿宋" w:hint="eastAsia"/>
                <w:bCs/>
                <w:color w:val="auto"/>
                <w:sz w:val="24"/>
                <w:szCs w:val="24"/>
                <w:u w:val="none"/>
              </w:rPr>
              <w:t>▲</w:t>
            </w:r>
            <w:r>
              <w:rPr>
                <w:rFonts w:hAnsi="Times New Roman" w:cs="Times New Roman" w:hint="eastAsia"/>
                <w:bCs/>
                <w:color w:val="auto"/>
                <w:kern w:val="0"/>
                <w:sz w:val="24"/>
                <w:u w:val="none"/>
              </w:rPr>
              <w:t>院前功能模块中内置北京市心血管胸痛病种急救地图，方便院前根据北京市院前急救条例原则及胸痛患者需要进行疾病推送减少胸痛患者救治时间【提供系统界面截图并加盖制造商公章】</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7、院前具备胸痛患者推送功能，且能够进行院前与院内实时交互及</w:t>
            </w:r>
            <w:proofErr w:type="gramStart"/>
            <w:r>
              <w:rPr>
                <w:rFonts w:hAnsi="Times New Roman" w:cs="Times New Roman" w:hint="eastAsia"/>
                <w:bCs/>
                <w:color w:val="auto"/>
                <w:kern w:val="0"/>
                <w:sz w:val="24"/>
                <w:u w:val="none"/>
              </w:rPr>
              <w:t>一</w:t>
            </w:r>
            <w:proofErr w:type="gramEnd"/>
            <w:r>
              <w:rPr>
                <w:rFonts w:hAnsi="Times New Roman" w:cs="Times New Roman" w:hint="eastAsia"/>
                <w:bCs/>
                <w:color w:val="auto"/>
                <w:kern w:val="0"/>
                <w:sz w:val="24"/>
                <w:u w:val="none"/>
              </w:rPr>
              <w:t>患一群功能；</w:t>
            </w:r>
          </w:p>
          <w:p w:rsidR="00450768" w:rsidRDefault="00447CC3">
            <w:pPr>
              <w:pStyle w:val="20"/>
              <w:ind w:leftChars="0" w:left="0" w:firstLineChars="0" w:firstLine="0"/>
              <w:rPr>
                <w:rFonts w:hAnsi="Times New Roman" w:cs="Times New Roman"/>
                <w:bCs/>
                <w:color w:val="auto"/>
                <w:kern w:val="0"/>
                <w:sz w:val="24"/>
                <w:u w:val="none"/>
              </w:rPr>
            </w:pPr>
            <w:r>
              <w:rPr>
                <w:rFonts w:hAnsi="Times New Roman" w:cs="Times New Roman" w:hint="eastAsia"/>
                <w:bCs/>
                <w:color w:val="auto"/>
                <w:kern w:val="0"/>
                <w:sz w:val="24"/>
                <w:u w:val="none"/>
              </w:rPr>
              <w:t>8、一键拨号呼叫接诊医院24小时急诊电话；</w:t>
            </w:r>
          </w:p>
          <w:p w:rsidR="00450768" w:rsidRDefault="00447CC3">
            <w:pPr>
              <w:tabs>
                <w:tab w:val="left" w:pos="0"/>
              </w:tabs>
              <w:spacing w:line="360" w:lineRule="auto"/>
              <w:rPr>
                <w:rFonts w:ascii="仿宋" w:eastAsia="仿宋" w:hAnsi="仿宋" w:cs="仿宋"/>
                <w:sz w:val="24"/>
                <w:szCs w:val="24"/>
              </w:rPr>
            </w:pPr>
            <w:r>
              <w:rPr>
                <w:rFonts w:ascii="仿宋" w:eastAsia="仿宋" w:hAnsi="仿宋" w:cs="仿宋" w:hint="eastAsia"/>
                <w:sz w:val="24"/>
                <w:szCs w:val="24"/>
              </w:rPr>
              <w:t>9、院前病例推送接诊待反馈计时通知，自动计算病例推送及待反馈状态，显示病例等待时间；</w:t>
            </w:r>
          </w:p>
          <w:p w:rsidR="00450768" w:rsidRDefault="00447CC3">
            <w:pPr>
              <w:tabs>
                <w:tab w:val="left" w:pos="0"/>
              </w:tabs>
              <w:spacing w:line="360" w:lineRule="auto"/>
            </w:pPr>
            <w:r>
              <w:rPr>
                <w:rFonts w:ascii="仿宋" w:eastAsia="仿宋" w:hAnsi="仿宋" w:cs="仿宋" w:hint="eastAsia"/>
                <w:sz w:val="24"/>
                <w:szCs w:val="24"/>
              </w:rPr>
              <w:t>10、院前推送病例后，可以实时查看患者转运位置及时间，提供定位信息。</w:t>
            </w:r>
          </w:p>
        </w:tc>
        <w:tc>
          <w:tcPr>
            <w:tcW w:w="811"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lastRenderedPageBreak/>
              <w:t>是</w:t>
            </w:r>
          </w:p>
        </w:tc>
      </w:tr>
      <w:tr w:rsidR="00450768">
        <w:trPr>
          <w:trHeight w:val="4910"/>
        </w:trPr>
        <w:tc>
          <w:tcPr>
            <w:tcW w:w="767"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lastRenderedPageBreak/>
              <w:t>2</w:t>
            </w:r>
          </w:p>
        </w:tc>
        <w:tc>
          <w:tcPr>
            <w:tcW w:w="877" w:type="dxa"/>
            <w:vAlign w:val="center"/>
          </w:tcPr>
          <w:p w:rsidR="00450768" w:rsidRDefault="00447CC3">
            <w:pPr>
              <w:tabs>
                <w:tab w:val="left" w:pos="0"/>
              </w:tabs>
              <w:spacing w:line="360" w:lineRule="auto"/>
              <w:rPr>
                <w:rFonts w:ascii="仿宋_GB2312" w:eastAsia="仿宋_GB2312" w:hAnsi="Times New Roman" w:cs="Times New Roman"/>
                <w:kern w:val="0"/>
                <w:sz w:val="24"/>
              </w:rPr>
            </w:pPr>
            <w:r>
              <w:rPr>
                <w:rFonts w:ascii="仿宋_GB2312" w:eastAsia="仿宋_GB2312" w:hint="eastAsia"/>
                <w:sz w:val="24"/>
              </w:rPr>
              <w:t>急诊预警系统（</w:t>
            </w:r>
            <w:r>
              <w:rPr>
                <w:rFonts w:ascii="仿宋_GB2312" w:eastAsia="仿宋_GB2312" w:hAnsi="Times New Roman" w:cs="Times New Roman" w:hint="eastAsia"/>
                <w:kern w:val="0"/>
                <w:sz w:val="24"/>
              </w:rPr>
              <w:t>含硬件</w:t>
            </w:r>
            <w:r>
              <w:rPr>
                <w:rFonts w:ascii="仿宋_GB2312" w:eastAsia="仿宋_GB2312" w:hint="eastAsia"/>
                <w:sz w:val="24"/>
              </w:rPr>
              <w:t>）</w:t>
            </w:r>
          </w:p>
        </w:tc>
        <w:tc>
          <w:tcPr>
            <w:tcW w:w="6373" w:type="dxa"/>
            <w:vAlign w:val="center"/>
          </w:tcPr>
          <w:p w:rsidR="00450768" w:rsidRDefault="00447CC3">
            <w:pPr>
              <w:tabs>
                <w:tab w:val="left" w:pos="0"/>
              </w:tabs>
              <w:spacing w:line="360" w:lineRule="auto"/>
            </w:pPr>
            <w:r>
              <w:rPr>
                <w:rFonts w:hint="eastAsia"/>
              </w:rPr>
              <w:t>功能需求</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急救车定位、运行状态展示；</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院前病例推送院内病例预警提示；</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定位和路径规划服务：能够自动标定急救现场位置，并根据路径方案结合地区实时路况进行路线规划，预测急救车到达目标医院时间院前急救车实时路径计算及预计到达时间；【提供系统界面截图并加盖制造商公章】</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▲急诊24小时绿色通道病种数据统计、病例反馈状态及患者接诊状态显示；【提供系统界面截图并加盖制造商公章】</w:t>
            </w:r>
          </w:p>
          <w:p w:rsidR="00450768" w:rsidRDefault="00447CC3">
            <w:pPr>
              <w:numPr>
                <w:ilvl w:val="0"/>
                <w:numId w:val="2"/>
              </w:numPr>
              <w:tabs>
                <w:tab w:val="left" w:pos="0"/>
              </w:tabs>
              <w:spacing w:line="360" w:lineRule="auto"/>
              <w:rPr>
                <w:rFonts w:ascii="仿宋" w:eastAsia="仿宋" w:hAnsi="仿宋" w:cs="仿宋"/>
                <w:sz w:val="24"/>
                <w:szCs w:val="24"/>
              </w:rPr>
            </w:pPr>
            <w:proofErr w:type="gramStart"/>
            <w:r>
              <w:rPr>
                <w:rFonts w:ascii="仿宋" w:eastAsia="仿宋" w:hAnsi="仿宋" w:cs="仿宋" w:hint="eastAsia"/>
                <w:sz w:val="24"/>
                <w:szCs w:val="24"/>
              </w:rPr>
              <w:t>扫码识别</w:t>
            </w:r>
            <w:proofErr w:type="gramEnd"/>
            <w:r>
              <w:rPr>
                <w:rFonts w:ascii="仿宋" w:eastAsia="仿宋" w:hAnsi="仿宋" w:cs="仿宋" w:hint="eastAsia"/>
                <w:sz w:val="24"/>
                <w:szCs w:val="24"/>
              </w:rPr>
              <w:t>身份证</w:t>
            </w:r>
            <w:proofErr w:type="gramStart"/>
            <w:r>
              <w:rPr>
                <w:rFonts w:ascii="仿宋" w:eastAsia="仿宋" w:hAnsi="仿宋" w:cs="仿宋" w:hint="eastAsia"/>
                <w:sz w:val="24"/>
                <w:szCs w:val="24"/>
              </w:rPr>
              <w:t>医</w:t>
            </w:r>
            <w:proofErr w:type="gramEnd"/>
            <w:r>
              <w:rPr>
                <w:rFonts w:ascii="仿宋" w:eastAsia="仿宋" w:hAnsi="仿宋" w:cs="仿宋" w:hint="eastAsia"/>
                <w:sz w:val="24"/>
                <w:szCs w:val="24"/>
              </w:rPr>
              <w:t>保卡获取患者基本信息，快速创建病例，同时支持手动输入患者姓名等基本信息；</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lastRenderedPageBreak/>
              <w:t>支持多方同时查看病例信息；</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▲院前急救车医护人员或</w:t>
            </w:r>
            <w:proofErr w:type="gramStart"/>
            <w:r>
              <w:rPr>
                <w:rFonts w:ascii="仿宋" w:eastAsia="仿宋" w:hAnsi="仿宋" w:cs="仿宋" w:hint="eastAsia"/>
                <w:sz w:val="24"/>
                <w:szCs w:val="24"/>
              </w:rPr>
              <w:t>医</w:t>
            </w:r>
            <w:proofErr w:type="gramEnd"/>
            <w:r>
              <w:rPr>
                <w:rFonts w:ascii="仿宋" w:eastAsia="仿宋" w:hAnsi="仿宋" w:cs="仿宋" w:hint="eastAsia"/>
                <w:sz w:val="24"/>
                <w:szCs w:val="24"/>
              </w:rPr>
              <w:t>联体单位创建病例快速推送及快速共享患者信息和沟通功能；【提供系统界面截图并加盖制造商公章】</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▲病例创建推送后具备语音、电话、消息提醒等方式提醒院内医护人应及时响应；【提供系统界面截图并加盖制造商公章】</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▲具备胸痛患者急救任务预警功能，查看参与急救各科室、角色的值班状态及可以直接一键拨号发起呼叫沟通患者急救信息；【提供系统界面截图并加盖制造商公章】</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病例推推送收生成“联系责医”及“查看患者位置”便于院内接诊医生及时了解患者转运情况；</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OCR识别和语音录入功能：医生可通过对患者的身份证、</w:t>
            </w:r>
            <w:proofErr w:type="gramStart"/>
            <w:r>
              <w:rPr>
                <w:rFonts w:ascii="仿宋" w:eastAsia="仿宋" w:hAnsi="仿宋" w:cs="仿宋" w:hint="eastAsia"/>
                <w:sz w:val="24"/>
                <w:szCs w:val="24"/>
              </w:rPr>
              <w:t>医</w:t>
            </w:r>
            <w:proofErr w:type="gramEnd"/>
            <w:r>
              <w:rPr>
                <w:rFonts w:ascii="仿宋" w:eastAsia="仿宋" w:hAnsi="仿宋" w:cs="仿宋" w:hint="eastAsia"/>
                <w:sz w:val="24"/>
                <w:szCs w:val="24"/>
              </w:rPr>
              <w:t>保卡拍照，快速识别患者基本信息并创建病例信息；</w:t>
            </w:r>
          </w:p>
          <w:p w:rsidR="00450768" w:rsidRDefault="00447CC3">
            <w:pPr>
              <w:numPr>
                <w:ilvl w:val="0"/>
                <w:numId w:val="2"/>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▲院前内置专病治疗需要的知情通知谈话材料及专病谈话宣教视频；【提供系统界面截图并加盖制造商公章】</w:t>
            </w:r>
          </w:p>
          <w:p w:rsidR="00450768" w:rsidRDefault="00447CC3">
            <w:pPr>
              <w:tabs>
                <w:tab w:val="left" w:pos="0"/>
              </w:tabs>
              <w:spacing w:line="360" w:lineRule="auto"/>
            </w:pPr>
            <w:r>
              <w:rPr>
                <w:rFonts w:ascii="仿宋" w:eastAsia="仿宋" w:hAnsi="仿宋" w:cs="仿宋" w:hint="eastAsia"/>
                <w:sz w:val="24"/>
                <w:szCs w:val="24"/>
              </w:rPr>
              <w:t>（13）、检验检查结果拍照功能；</w:t>
            </w:r>
          </w:p>
        </w:tc>
        <w:tc>
          <w:tcPr>
            <w:tcW w:w="811"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lastRenderedPageBreak/>
              <w:t>是</w:t>
            </w:r>
          </w:p>
        </w:tc>
      </w:tr>
      <w:tr w:rsidR="00450768">
        <w:trPr>
          <w:trHeight w:val="4358"/>
        </w:trPr>
        <w:tc>
          <w:tcPr>
            <w:tcW w:w="767"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lastRenderedPageBreak/>
              <w:t>3</w:t>
            </w:r>
          </w:p>
        </w:tc>
        <w:tc>
          <w:tcPr>
            <w:tcW w:w="877" w:type="dxa"/>
            <w:vAlign w:val="center"/>
          </w:tcPr>
          <w:p w:rsidR="00450768" w:rsidRDefault="00447CC3">
            <w:pPr>
              <w:tabs>
                <w:tab w:val="left" w:pos="0"/>
              </w:tabs>
              <w:spacing w:line="360" w:lineRule="auto"/>
              <w:rPr>
                <w:rFonts w:ascii="仿宋_GB2312" w:eastAsia="仿宋_GB2312" w:hAnsi="Times New Roman" w:cs="Times New Roman"/>
                <w:kern w:val="0"/>
                <w:sz w:val="24"/>
              </w:rPr>
            </w:pPr>
            <w:r>
              <w:rPr>
                <w:rFonts w:ascii="仿宋_GB2312" w:eastAsia="仿宋_GB2312" w:hint="eastAsia"/>
                <w:sz w:val="24"/>
              </w:rPr>
              <w:t>时间采集系统（含硬件）</w:t>
            </w:r>
          </w:p>
        </w:tc>
        <w:tc>
          <w:tcPr>
            <w:tcW w:w="6373" w:type="dxa"/>
            <w:vAlign w:val="center"/>
          </w:tcPr>
          <w:p w:rsidR="00450768" w:rsidRDefault="00447CC3">
            <w:pPr>
              <w:numPr>
                <w:ilvl w:val="0"/>
                <w:numId w:val="3"/>
              </w:num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患者智能感应手环，佩戴即启动手环信号记录，支持充电可重复使用，配合物联网基站及软件平台共同使用；</w:t>
            </w:r>
          </w:p>
          <w:p w:rsidR="00450768" w:rsidRDefault="00447CC3">
            <w:pPr>
              <w:numPr>
                <w:ilvl w:val="0"/>
                <w:numId w:val="3"/>
              </w:num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绿色通道固定功能科室位置的感应基站，精准获取各个关键节点到达和离开的时间，如到达急诊大门时间、离开急诊时间等；</w:t>
            </w:r>
          </w:p>
          <w:p w:rsidR="00450768" w:rsidRDefault="00447CC3">
            <w:pPr>
              <w:numPr>
                <w:ilvl w:val="0"/>
                <w:numId w:val="3"/>
              </w:num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配合绿色通道软件管理平台使用，绿色通道设备配置、设备列表、统计分析、其他配置、设备使用状态显示等；</w:t>
            </w:r>
          </w:p>
          <w:p w:rsidR="00450768" w:rsidRDefault="00447CC3">
            <w:pPr>
              <w:numPr>
                <w:ilvl w:val="0"/>
                <w:numId w:val="3"/>
              </w:num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内置时间节点的算法，确保时间节点采集的准确性。</w:t>
            </w:r>
          </w:p>
        </w:tc>
        <w:tc>
          <w:tcPr>
            <w:tcW w:w="811"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8981"/>
        </w:trPr>
        <w:tc>
          <w:tcPr>
            <w:tcW w:w="767"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lastRenderedPageBreak/>
              <w:t>4</w:t>
            </w:r>
          </w:p>
        </w:tc>
        <w:tc>
          <w:tcPr>
            <w:tcW w:w="877" w:type="dxa"/>
            <w:vAlign w:val="center"/>
          </w:tcPr>
          <w:p w:rsidR="00450768" w:rsidRDefault="00447CC3">
            <w:pPr>
              <w:tabs>
                <w:tab w:val="left" w:pos="0"/>
              </w:tabs>
              <w:spacing w:line="360" w:lineRule="auto"/>
              <w:rPr>
                <w:rFonts w:ascii="仿宋_GB2312" w:eastAsia="仿宋_GB2312"/>
                <w:sz w:val="24"/>
              </w:rPr>
            </w:pPr>
            <w:r>
              <w:rPr>
                <w:rFonts w:ascii="仿宋_GB2312" w:eastAsia="仿宋_GB2312" w:hint="eastAsia"/>
                <w:sz w:val="24"/>
              </w:rPr>
              <w:t>数据集成和上报</w:t>
            </w:r>
          </w:p>
        </w:tc>
        <w:tc>
          <w:tcPr>
            <w:tcW w:w="6373" w:type="dxa"/>
            <w:vAlign w:val="center"/>
          </w:tcPr>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胸</w:t>
            </w:r>
            <w:proofErr w:type="gramStart"/>
            <w:r>
              <w:rPr>
                <w:rFonts w:ascii="仿宋" w:eastAsia="仿宋" w:hAnsi="仿宋" w:cs="仿宋" w:hint="eastAsia"/>
                <w:sz w:val="24"/>
                <w:szCs w:val="24"/>
              </w:rPr>
              <w:t>痛中心</w:t>
            </w:r>
            <w:proofErr w:type="gramEnd"/>
            <w:r>
              <w:rPr>
                <w:rFonts w:ascii="仿宋" w:eastAsia="仿宋" w:hAnsi="仿宋" w:cs="仿宋" w:hint="eastAsia"/>
                <w:sz w:val="24"/>
                <w:szCs w:val="24"/>
              </w:rPr>
              <w:t>数据直报模块需基于院内业务系统中胸痛救治数据，按照国家胸</w:t>
            </w:r>
            <w:proofErr w:type="gramStart"/>
            <w:r>
              <w:rPr>
                <w:rFonts w:ascii="仿宋" w:eastAsia="仿宋" w:hAnsi="仿宋" w:cs="仿宋" w:hint="eastAsia"/>
                <w:sz w:val="24"/>
                <w:szCs w:val="24"/>
              </w:rPr>
              <w:t>痛中心及脑防委数据</w:t>
            </w:r>
            <w:proofErr w:type="gramEnd"/>
            <w:r>
              <w:rPr>
                <w:rFonts w:ascii="仿宋" w:eastAsia="仿宋" w:hAnsi="仿宋" w:cs="仿宋" w:hint="eastAsia"/>
                <w:sz w:val="24"/>
                <w:szCs w:val="24"/>
              </w:rPr>
              <w:t>上报的标准规范整合、归集相关的数据，通过审核的数据实现数据自动上报胸</w:t>
            </w:r>
            <w:proofErr w:type="gramStart"/>
            <w:r>
              <w:rPr>
                <w:rFonts w:ascii="仿宋" w:eastAsia="仿宋" w:hAnsi="仿宋" w:cs="仿宋" w:hint="eastAsia"/>
                <w:sz w:val="24"/>
                <w:szCs w:val="24"/>
              </w:rPr>
              <w:t>痛数据</w:t>
            </w:r>
            <w:proofErr w:type="gramEnd"/>
            <w:r>
              <w:rPr>
                <w:rFonts w:ascii="仿宋" w:eastAsia="仿宋" w:hAnsi="仿宋" w:cs="仿宋" w:hint="eastAsia"/>
                <w:sz w:val="24"/>
                <w:szCs w:val="24"/>
              </w:rPr>
              <w:t>上报平台（同时支持手动一键上传方式），提供标准化接口文档。对于院内业务系统里没有的数据，支持采用手工补录方式进行新增操作；</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胸痛模块结束院内救治任务时推送病例全流程治疗信息至院内集成平台；</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HIS系统中门诊及住院的诊断、医嘱等诊疗相关信息对接联调；</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LIS系统中心</w:t>
            </w:r>
            <w:proofErr w:type="gramStart"/>
            <w:r>
              <w:rPr>
                <w:rFonts w:ascii="仿宋" w:eastAsia="仿宋" w:hAnsi="仿宋" w:cs="仿宋" w:hint="eastAsia"/>
                <w:sz w:val="24"/>
                <w:szCs w:val="24"/>
              </w:rPr>
              <w:t>梗</w:t>
            </w:r>
            <w:proofErr w:type="gramEnd"/>
            <w:r>
              <w:rPr>
                <w:rFonts w:ascii="仿宋" w:eastAsia="仿宋" w:hAnsi="仿宋" w:cs="仿宋" w:hint="eastAsia"/>
                <w:sz w:val="24"/>
                <w:szCs w:val="24"/>
              </w:rPr>
              <w:t>三项检验申请、检验过程及检验报告等相关信息对接联调；</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PACS系统中检验过程及检验报告等相关信息对接联调；</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要求与院内急诊心电图机（5台）进行对接；</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要求与院内急诊POCT(4台)进行对接；</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需与北京市创新急诊急救服务项目平台数据对接；</w:t>
            </w:r>
          </w:p>
          <w:p w:rsidR="00450768" w:rsidRDefault="00447CC3">
            <w:pPr>
              <w:numPr>
                <w:ilvl w:val="0"/>
                <w:numId w:val="4"/>
              </w:numPr>
              <w:tabs>
                <w:tab w:val="left" w:pos="0"/>
              </w:tabs>
              <w:spacing w:line="360" w:lineRule="auto"/>
              <w:rPr>
                <w:rFonts w:ascii="仿宋" w:eastAsia="仿宋" w:hAnsi="仿宋" w:cs="仿宋"/>
                <w:sz w:val="24"/>
                <w:szCs w:val="24"/>
              </w:rPr>
            </w:pPr>
            <w:r>
              <w:rPr>
                <w:rFonts w:ascii="仿宋" w:eastAsia="仿宋" w:hAnsi="仿宋" w:cs="仿宋" w:hint="eastAsia"/>
                <w:sz w:val="24"/>
                <w:szCs w:val="24"/>
              </w:rPr>
              <w:t>▲数据同步给北京市心血管胸痛病种质控平台(供应商提供承诺函，包含第三方数据接口费用)。</w:t>
            </w:r>
          </w:p>
          <w:p w:rsidR="00450768" w:rsidRDefault="00450768">
            <w:pPr>
              <w:pStyle w:val="a0"/>
              <w:ind w:firstLineChars="0" w:firstLine="0"/>
            </w:pPr>
          </w:p>
        </w:tc>
        <w:tc>
          <w:tcPr>
            <w:tcW w:w="811"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3577"/>
        </w:trPr>
        <w:tc>
          <w:tcPr>
            <w:tcW w:w="767"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t>5</w:t>
            </w:r>
          </w:p>
        </w:tc>
        <w:tc>
          <w:tcPr>
            <w:tcW w:w="877" w:type="dxa"/>
            <w:vAlign w:val="center"/>
          </w:tcPr>
          <w:p w:rsidR="00450768" w:rsidRDefault="00447CC3">
            <w:pPr>
              <w:tabs>
                <w:tab w:val="left" w:pos="0"/>
              </w:tabs>
              <w:spacing w:line="360" w:lineRule="auto"/>
              <w:rPr>
                <w:rFonts w:ascii="仿宋_GB2312" w:eastAsia="仿宋_GB2312"/>
                <w:sz w:val="24"/>
              </w:rPr>
            </w:pPr>
            <w:r>
              <w:rPr>
                <w:rFonts w:ascii="仿宋_GB2312" w:eastAsia="仿宋_GB2312" w:hint="eastAsia"/>
                <w:sz w:val="24"/>
              </w:rPr>
              <w:t>胸</w:t>
            </w:r>
            <w:proofErr w:type="gramStart"/>
            <w:r>
              <w:rPr>
                <w:rFonts w:ascii="仿宋_GB2312" w:eastAsia="仿宋_GB2312" w:hint="eastAsia"/>
                <w:sz w:val="24"/>
              </w:rPr>
              <w:t>痛中心</w:t>
            </w:r>
            <w:proofErr w:type="gramEnd"/>
            <w:r>
              <w:rPr>
                <w:rFonts w:ascii="仿宋_GB2312" w:eastAsia="仿宋_GB2312" w:hint="eastAsia"/>
                <w:sz w:val="24"/>
              </w:rPr>
              <w:t>随访模块</w:t>
            </w:r>
          </w:p>
        </w:tc>
        <w:tc>
          <w:tcPr>
            <w:tcW w:w="6373" w:type="dxa"/>
            <w:vAlign w:val="center"/>
          </w:tcPr>
          <w:p w:rsidR="00450768" w:rsidRDefault="00447CC3">
            <w:pPr>
              <w:numPr>
                <w:ilvl w:val="0"/>
                <w:numId w:val="5"/>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支持创建患者随访任务，医生可结合该患者治疗情况定制适宜的随访计划；</w:t>
            </w:r>
          </w:p>
          <w:p w:rsidR="00450768" w:rsidRDefault="00447CC3">
            <w:pPr>
              <w:numPr>
                <w:ilvl w:val="0"/>
                <w:numId w:val="5"/>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随访任务创建、随访计划添加、随访任务执行、随访任务结束、随访任务查询等相关业务功能；</w:t>
            </w:r>
          </w:p>
          <w:p w:rsidR="00450768" w:rsidRDefault="00447CC3">
            <w:pPr>
              <w:numPr>
                <w:ilvl w:val="0"/>
                <w:numId w:val="5"/>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支持待随访、已随访、已过期随访任务进行数据标记；</w:t>
            </w:r>
          </w:p>
          <w:p w:rsidR="00450768" w:rsidRDefault="00447CC3">
            <w:pPr>
              <w:numPr>
                <w:ilvl w:val="0"/>
                <w:numId w:val="5"/>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系统支持从出院患者中进行筛选，建立随访档案，随访病例入选可以显示姓名、年龄、性别、出院日期、出院诊断、治疗方式、治疗效果等；</w:t>
            </w:r>
          </w:p>
          <w:p w:rsidR="00450768" w:rsidRDefault="00447CC3">
            <w:pPr>
              <w:numPr>
                <w:ilvl w:val="0"/>
                <w:numId w:val="5"/>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随访任务同步患者端。</w:t>
            </w:r>
          </w:p>
        </w:tc>
        <w:tc>
          <w:tcPr>
            <w:tcW w:w="811"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bl>
    <w:p w:rsidR="00450768" w:rsidRDefault="00450768">
      <w:pPr>
        <w:tabs>
          <w:tab w:val="left" w:pos="1442"/>
        </w:tabs>
      </w:pPr>
    </w:p>
    <w:p w:rsidR="00450768" w:rsidRDefault="00450768"/>
    <w:p w:rsidR="00450768" w:rsidRDefault="00447CC3">
      <w:pPr>
        <w:outlineLvl w:val="2"/>
      </w:pPr>
      <w:r>
        <w:rPr>
          <w:rFonts w:hint="eastAsia"/>
        </w:rPr>
        <w:lastRenderedPageBreak/>
        <w:t>硬件参数指标：</w:t>
      </w:r>
    </w:p>
    <w:tbl>
      <w:tblPr>
        <w:tblStyle w:val="a8"/>
        <w:tblW w:w="0" w:type="auto"/>
        <w:tblLook w:val="04A0" w:firstRow="1" w:lastRow="0" w:firstColumn="1" w:lastColumn="0" w:noHBand="0" w:noVBand="1"/>
      </w:tblPr>
      <w:tblGrid>
        <w:gridCol w:w="667"/>
        <w:gridCol w:w="831"/>
        <w:gridCol w:w="6045"/>
        <w:gridCol w:w="979"/>
      </w:tblGrid>
      <w:tr w:rsidR="00450768">
        <w:tc>
          <w:tcPr>
            <w:tcW w:w="667"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b/>
                <w:kern w:val="0"/>
                <w:sz w:val="24"/>
              </w:rPr>
              <w:t>序号</w:t>
            </w:r>
          </w:p>
        </w:tc>
        <w:tc>
          <w:tcPr>
            <w:tcW w:w="831" w:type="dxa"/>
            <w:vAlign w:val="center"/>
          </w:tcPr>
          <w:p w:rsidR="00450768" w:rsidRDefault="00447CC3">
            <w:pPr>
              <w:tabs>
                <w:tab w:val="left" w:pos="0"/>
              </w:tabs>
              <w:spacing w:line="360" w:lineRule="auto"/>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名称</w:t>
            </w:r>
          </w:p>
        </w:tc>
        <w:tc>
          <w:tcPr>
            <w:tcW w:w="6045" w:type="dxa"/>
            <w:vAlign w:val="center"/>
          </w:tcPr>
          <w:p w:rsidR="00450768" w:rsidRDefault="00447CC3">
            <w:pPr>
              <w:tabs>
                <w:tab w:val="left" w:pos="0"/>
              </w:tabs>
              <w:spacing w:line="360" w:lineRule="auto"/>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规格要求</w:t>
            </w:r>
          </w:p>
        </w:tc>
        <w:tc>
          <w:tcPr>
            <w:tcW w:w="979" w:type="dxa"/>
            <w:vAlign w:val="center"/>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b/>
                <w:kern w:val="0"/>
                <w:sz w:val="24"/>
              </w:rPr>
              <w:t>提供证明材料</w:t>
            </w:r>
          </w:p>
        </w:tc>
      </w:tr>
      <w:tr w:rsidR="00450768">
        <w:trPr>
          <w:trHeight w:val="509"/>
        </w:trPr>
        <w:tc>
          <w:tcPr>
            <w:tcW w:w="667"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1</w:t>
            </w:r>
          </w:p>
        </w:tc>
        <w:tc>
          <w:tcPr>
            <w:tcW w:w="831"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预警大屏</w:t>
            </w:r>
          </w:p>
        </w:tc>
        <w:tc>
          <w:tcPr>
            <w:tcW w:w="6045" w:type="dxa"/>
            <w:vAlign w:val="center"/>
          </w:tcPr>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内存：2GB；</w:t>
            </w:r>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系统：≥Android 9.0</w:t>
            </w:r>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尺寸：≥55英寸</w:t>
            </w:r>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内存32g/64g</w:t>
            </w:r>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 xml:space="preserve">屏寿命：30000 </w:t>
            </w:r>
            <w:proofErr w:type="spellStart"/>
            <w:r>
              <w:rPr>
                <w:rFonts w:ascii="仿宋_GB2312" w:eastAsia="仿宋_GB2312" w:hAnsi="Times New Roman" w:cs="Times New Roman" w:hint="eastAsia"/>
                <w:kern w:val="0"/>
                <w:sz w:val="24"/>
              </w:rPr>
              <w:t>hrs</w:t>
            </w:r>
            <w:proofErr w:type="spellEnd"/>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音频格式：MP3/WMA/AAC/OGG</w:t>
            </w:r>
          </w:p>
          <w:p w:rsidR="00450768" w:rsidRDefault="00447CC3">
            <w:pPr>
              <w:numPr>
                <w:ilvl w:val="0"/>
                <w:numId w:val="6"/>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高清视频格式：</w:t>
            </w:r>
          </w:p>
          <w:p w:rsidR="00450768" w:rsidRDefault="00447CC3">
            <w:p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RMVB/AVI/MPG/MKV/TS/ASF/FLV/</w:t>
            </w:r>
            <w:proofErr w:type="spellStart"/>
            <w:r>
              <w:rPr>
                <w:rFonts w:ascii="仿宋_GB2312" w:eastAsia="仿宋_GB2312" w:hAnsi="Times New Roman" w:cs="Times New Roman" w:hint="eastAsia"/>
                <w:kern w:val="0"/>
                <w:sz w:val="24"/>
              </w:rPr>
              <w:t>WebM</w:t>
            </w:r>
            <w:proofErr w:type="spellEnd"/>
          </w:p>
        </w:tc>
        <w:tc>
          <w:tcPr>
            <w:tcW w:w="979" w:type="dxa"/>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t>是</w:t>
            </w:r>
          </w:p>
        </w:tc>
      </w:tr>
      <w:tr w:rsidR="00450768">
        <w:trPr>
          <w:trHeight w:val="585"/>
        </w:trPr>
        <w:tc>
          <w:tcPr>
            <w:tcW w:w="667"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2</w:t>
            </w:r>
          </w:p>
        </w:tc>
        <w:tc>
          <w:tcPr>
            <w:tcW w:w="831"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服务器（外网）</w:t>
            </w:r>
          </w:p>
        </w:tc>
        <w:tc>
          <w:tcPr>
            <w:tcW w:w="6045" w:type="dxa"/>
            <w:vAlign w:val="center"/>
          </w:tcPr>
          <w:p w:rsidR="00450768" w:rsidRDefault="00447CC3">
            <w:pPr>
              <w:numPr>
                <w:ilvl w:val="0"/>
                <w:numId w:val="7"/>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CPU≥2.3GHz，</w:t>
            </w:r>
          </w:p>
          <w:p w:rsidR="00450768" w:rsidRDefault="00447CC3">
            <w:pPr>
              <w:numPr>
                <w:ilvl w:val="0"/>
                <w:numId w:val="7"/>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DDR4内存，</w:t>
            </w:r>
          </w:p>
          <w:p w:rsidR="00450768" w:rsidRDefault="00447CC3">
            <w:pPr>
              <w:numPr>
                <w:ilvl w:val="0"/>
                <w:numId w:val="7"/>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存储空间≥2T，</w:t>
            </w:r>
          </w:p>
          <w:p w:rsidR="00450768" w:rsidRDefault="00447CC3">
            <w:pPr>
              <w:numPr>
                <w:ilvl w:val="0"/>
                <w:numId w:val="7"/>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支持8x3.5"盘，RAID5350-8I</w:t>
            </w:r>
            <w:r>
              <w:rPr>
                <w:rFonts w:ascii="仿宋_GB2312" w:eastAsia="仿宋_GB2312" w:hAnsi="Times New Roman" w:cs="Times New Roman" w:hint="eastAsia"/>
                <w:kern w:val="0"/>
                <w:sz w:val="24"/>
              </w:rPr>
              <w:t> </w:t>
            </w:r>
            <w:r>
              <w:rPr>
                <w:rFonts w:ascii="仿宋_GB2312" w:eastAsia="仿宋_GB2312" w:hAnsi="Times New Roman" w:cs="Times New Roman" w:hint="eastAsia"/>
                <w:kern w:val="0"/>
                <w:sz w:val="24"/>
              </w:rPr>
              <w:t>阵列卡</w:t>
            </w:r>
            <w:r>
              <w:rPr>
                <w:rFonts w:ascii="仿宋_GB2312" w:eastAsia="仿宋_GB2312" w:hAnsi="Times New Roman" w:cs="Times New Roman" w:hint="eastAsia"/>
                <w:kern w:val="0"/>
                <w:sz w:val="24"/>
              </w:rPr>
              <w:t> </w:t>
            </w:r>
          </w:p>
          <w:p w:rsidR="00450768" w:rsidRDefault="00447CC3">
            <w:pPr>
              <w:numPr>
                <w:ilvl w:val="0"/>
                <w:numId w:val="7"/>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支持RAID</w:t>
            </w:r>
            <w:r>
              <w:rPr>
                <w:rFonts w:ascii="仿宋_GB2312" w:eastAsia="仿宋_GB2312" w:hAnsi="Times New Roman" w:cs="Times New Roman" w:hint="eastAsia"/>
                <w:kern w:val="0"/>
                <w:sz w:val="24"/>
              </w:rPr>
              <w:t> </w:t>
            </w:r>
            <w:r>
              <w:rPr>
                <w:rFonts w:ascii="仿宋_GB2312" w:eastAsia="仿宋_GB2312" w:hAnsi="Times New Roman" w:cs="Times New Roman" w:hint="eastAsia"/>
                <w:kern w:val="0"/>
                <w:sz w:val="24"/>
              </w:rPr>
              <w:t>0</w:t>
            </w:r>
            <w:r>
              <w:rPr>
                <w:rFonts w:ascii="仿宋_GB2312" w:eastAsia="仿宋_GB2312" w:hAnsi="Times New Roman" w:cs="Times New Roman" w:hint="eastAsia"/>
                <w:kern w:val="0"/>
                <w:sz w:val="24"/>
              </w:rPr>
              <w:t> </w:t>
            </w:r>
            <w:r>
              <w:rPr>
                <w:rFonts w:ascii="仿宋_GB2312" w:eastAsia="仿宋_GB2312" w:hAnsi="Times New Roman" w:cs="Times New Roman" w:hint="eastAsia"/>
                <w:kern w:val="0"/>
                <w:sz w:val="24"/>
              </w:rPr>
              <w:t>1</w:t>
            </w:r>
            <w:r>
              <w:rPr>
                <w:rFonts w:ascii="仿宋_GB2312" w:eastAsia="仿宋_GB2312" w:hAnsi="Times New Roman" w:cs="Times New Roman" w:hint="eastAsia"/>
                <w:kern w:val="0"/>
                <w:sz w:val="24"/>
              </w:rPr>
              <w:t> </w:t>
            </w:r>
            <w:r>
              <w:rPr>
                <w:rFonts w:ascii="仿宋_GB2312" w:eastAsia="仿宋_GB2312" w:hAnsi="Times New Roman" w:cs="Times New Roman" w:hint="eastAsia"/>
                <w:kern w:val="0"/>
                <w:sz w:val="24"/>
              </w:rPr>
              <w:t>5，2x1G网卡，1*550W电源</w:t>
            </w:r>
          </w:p>
        </w:tc>
        <w:tc>
          <w:tcPr>
            <w:tcW w:w="979"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6527"/>
        </w:trPr>
        <w:tc>
          <w:tcPr>
            <w:tcW w:w="667"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3</w:t>
            </w:r>
          </w:p>
        </w:tc>
        <w:tc>
          <w:tcPr>
            <w:tcW w:w="831"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Pad</w:t>
            </w:r>
          </w:p>
        </w:tc>
        <w:tc>
          <w:tcPr>
            <w:tcW w:w="6045" w:type="dxa"/>
            <w:vAlign w:val="center"/>
          </w:tcPr>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操作系统：Android≥9.0，须提供医疗操作系统软件著作权证书</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处理器：</w:t>
            </w:r>
            <w:proofErr w:type="gramStart"/>
            <w:r>
              <w:rPr>
                <w:rFonts w:ascii="仿宋_GB2312" w:eastAsia="仿宋_GB2312" w:hAnsi="Times New Roman" w:cs="Times New Roman" w:hint="eastAsia"/>
                <w:kern w:val="0"/>
                <w:sz w:val="24"/>
              </w:rPr>
              <w:t>高通八核</w:t>
            </w:r>
            <w:proofErr w:type="gramEnd"/>
            <w:r>
              <w:rPr>
                <w:rFonts w:ascii="仿宋_GB2312" w:eastAsia="仿宋_GB2312" w:hAnsi="Times New Roman" w:cs="Times New Roman" w:hint="eastAsia"/>
                <w:kern w:val="0"/>
                <w:sz w:val="24"/>
              </w:rPr>
              <w:t>及以上处理器，CPU主频≥2.2GHz</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屏幕：≥10英寸显示屏，电容式触摸，支持戴手套/带水触摸；分辨率≥1920×1200</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防水防尘工业等级：≥IP65，需提供第三方机构出具IP等级测试报告复印件，其委托单位必须为投标产品原厂商</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电源：可充电的锂离子电池，容量≥9800mAh，工作时间≥12小时，并提供电池UN38.3检测报告</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拍照：前置≥800</w:t>
            </w:r>
            <w:proofErr w:type="gramStart"/>
            <w:r>
              <w:rPr>
                <w:rFonts w:ascii="仿宋_GB2312" w:eastAsia="仿宋_GB2312" w:hAnsi="Times New Roman" w:cs="Times New Roman" w:hint="eastAsia"/>
                <w:kern w:val="0"/>
                <w:sz w:val="24"/>
              </w:rPr>
              <w:t>万像</w:t>
            </w:r>
            <w:proofErr w:type="gramEnd"/>
            <w:r>
              <w:rPr>
                <w:rFonts w:ascii="仿宋_GB2312" w:eastAsia="仿宋_GB2312" w:hAnsi="Times New Roman" w:cs="Times New Roman" w:hint="eastAsia"/>
                <w:kern w:val="0"/>
                <w:sz w:val="24"/>
              </w:rPr>
              <w:t>素，后置≥1300</w:t>
            </w:r>
            <w:proofErr w:type="gramStart"/>
            <w:r>
              <w:rPr>
                <w:rFonts w:ascii="仿宋_GB2312" w:eastAsia="仿宋_GB2312" w:hAnsi="Times New Roman" w:cs="Times New Roman" w:hint="eastAsia"/>
                <w:kern w:val="0"/>
                <w:sz w:val="24"/>
              </w:rPr>
              <w:t>万像</w:t>
            </w:r>
            <w:proofErr w:type="gramEnd"/>
            <w:r>
              <w:rPr>
                <w:rFonts w:ascii="仿宋_GB2312" w:eastAsia="仿宋_GB2312" w:hAnsi="Times New Roman" w:cs="Times New Roman" w:hint="eastAsia"/>
                <w:kern w:val="0"/>
                <w:sz w:val="24"/>
              </w:rPr>
              <w:t>素</w:t>
            </w:r>
          </w:p>
          <w:p w:rsidR="00450768" w:rsidRDefault="00447CC3">
            <w:pPr>
              <w:numPr>
                <w:ilvl w:val="0"/>
                <w:numId w:val="8"/>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hint="eastAsia"/>
                <w:kern w:val="0"/>
                <w:sz w:val="24"/>
              </w:rPr>
              <w:t>网络安全管理：不借助任何第三方软件实现添加网络白（黑）名单功能，屏蔽非法网络，确保设备院内医疗使用</w:t>
            </w:r>
            <w:r>
              <w:rPr>
                <w:rFonts w:ascii="宋体" w:eastAsia="宋体" w:hAnsi="宋体" w:cs="宋体" w:hint="eastAsia"/>
                <w:sz w:val="20"/>
                <w:szCs w:val="20"/>
              </w:rPr>
              <w:t>；</w:t>
            </w:r>
          </w:p>
        </w:tc>
        <w:tc>
          <w:tcPr>
            <w:tcW w:w="979"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585"/>
        </w:trPr>
        <w:tc>
          <w:tcPr>
            <w:tcW w:w="667"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lastRenderedPageBreak/>
              <w:t>4</w:t>
            </w:r>
          </w:p>
        </w:tc>
        <w:tc>
          <w:tcPr>
            <w:tcW w:w="831"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基站</w:t>
            </w:r>
          </w:p>
        </w:tc>
        <w:tc>
          <w:tcPr>
            <w:tcW w:w="6045" w:type="dxa"/>
            <w:vAlign w:val="center"/>
          </w:tcPr>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尺寸：90 mm X 62 mm X 33mm</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支持协议：IEEE 802.3</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工作频率：490MHz</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基站漫游：自动切换基站,无缝漫游</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 xml:space="preserve">有线网络：10M/100/1000M自适应，支持48V 10W POE供电 (IEEE 802.3af 或 802.3at </w:t>
            </w:r>
            <w:proofErr w:type="spellStart"/>
            <w:r>
              <w:rPr>
                <w:rFonts w:ascii="仿宋_GB2312" w:eastAsia="仿宋_GB2312" w:hAnsi="Times New Roman" w:cs="Times New Roman"/>
                <w:kern w:val="0"/>
                <w:sz w:val="24"/>
              </w:rPr>
              <w:t>PoE</w:t>
            </w:r>
            <w:proofErr w:type="spellEnd"/>
            <w:r>
              <w:rPr>
                <w:rFonts w:ascii="仿宋_GB2312" w:eastAsia="仿宋_GB2312" w:hAnsi="Times New Roman" w:cs="Times New Roman"/>
                <w:kern w:val="0"/>
                <w:sz w:val="24"/>
              </w:rPr>
              <w:t>)</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4G/5G网络：物联网基站支持4G/5G卡进行数据回传</w:t>
            </w:r>
          </w:p>
          <w:p w:rsidR="00450768" w:rsidRDefault="00447CC3">
            <w:pPr>
              <w:numPr>
                <w:ilvl w:val="0"/>
                <w:numId w:val="9"/>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安装方式：壁挂式</w:t>
            </w:r>
          </w:p>
        </w:tc>
        <w:tc>
          <w:tcPr>
            <w:tcW w:w="979"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585"/>
        </w:trPr>
        <w:tc>
          <w:tcPr>
            <w:tcW w:w="667"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5</w:t>
            </w:r>
          </w:p>
        </w:tc>
        <w:tc>
          <w:tcPr>
            <w:tcW w:w="831" w:type="dxa"/>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手环</w:t>
            </w:r>
          </w:p>
        </w:tc>
        <w:tc>
          <w:tcPr>
            <w:tcW w:w="6045" w:type="dxa"/>
            <w:vAlign w:val="center"/>
          </w:tcPr>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外形尺寸：86*54*7mm</w:t>
            </w:r>
          </w:p>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重量：50g</w:t>
            </w:r>
          </w:p>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防水等级：IP65</w:t>
            </w:r>
          </w:p>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充电方式：磁吸充电</w:t>
            </w:r>
          </w:p>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按键：6自定义按键</w:t>
            </w:r>
          </w:p>
          <w:p w:rsidR="00450768" w:rsidRDefault="00447CC3">
            <w:pPr>
              <w:numPr>
                <w:ilvl w:val="0"/>
                <w:numId w:val="10"/>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绑定方式：支持NFC模块</w:t>
            </w:r>
          </w:p>
        </w:tc>
        <w:tc>
          <w:tcPr>
            <w:tcW w:w="979" w:type="dxa"/>
            <w:vAlign w:val="center"/>
          </w:tcPr>
          <w:p w:rsidR="00450768" w:rsidRDefault="00450768">
            <w:pPr>
              <w:tabs>
                <w:tab w:val="left" w:pos="0"/>
              </w:tabs>
              <w:spacing w:line="360" w:lineRule="auto"/>
              <w:jc w:val="center"/>
              <w:rPr>
                <w:rFonts w:ascii="仿宋_GB2312" w:eastAsia="仿宋_GB2312" w:hAnsi="Times New Roman" w:cs="Times New Roman"/>
                <w:kern w:val="0"/>
                <w:sz w:val="24"/>
              </w:rPr>
            </w:pPr>
          </w:p>
        </w:tc>
      </w:tr>
      <w:tr w:rsidR="00450768">
        <w:trPr>
          <w:trHeight w:val="585"/>
        </w:trPr>
        <w:tc>
          <w:tcPr>
            <w:tcW w:w="0" w:type="auto"/>
            <w:vAlign w:val="center"/>
          </w:tcPr>
          <w:p w:rsidR="00450768" w:rsidRDefault="00447CC3">
            <w:pPr>
              <w:tabs>
                <w:tab w:val="left" w:pos="0"/>
              </w:tabs>
              <w:spacing w:line="360" w:lineRule="auto"/>
              <w:jc w:val="center"/>
              <w:rPr>
                <w:rFonts w:ascii="仿宋_GB2312" w:eastAsia="仿宋_GB2312"/>
                <w:sz w:val="24"/>
              </w:rPr>
            </w:pPr>
            <w:r>
              <w:rPr>
                <w:rFonts w:ascii="仿宋_GB2312" w:eastAsia="仿宋_GB2312" w:hint="eastAsia"/>
                <w:sz w:val="24"/>
              </w:rPr>
              <w:t>6</w:t>
            </w:r>
          </w:p>
        </w:tc>
        <w:tc>
          <w:tcPr>
            <w:tcW w:w="831" w:type="dxa"/>
            <w:vAlign w:val="center"/>
          </w:tcPr>
          <w:p w:rsidR="00450768" w:rsidRDefault="00447CC3">
            <w:pPr>
              <w:tabs>
                <w:tab w:val="left" w:pos="0"/>
              </w:tabs>
              <w:spacing w:line="360" w:lineRule="auto"/>
              <w:jc w:val="center"/>
              <w:rPr>
                <w:rFonts w:ascii="仿宋_GB2312" w:eastAsia="仿宋_GB2312"/>
                <w:sz w:val="24"/>
              </w:rPr>
            </w:pPr>
            <w:proofErr w:type="gramStart"/>
            <w:r>
              <w:rPr>
                <w:rFonts w:ascii="仿宋_GB2312" w:eastAsia="仿宋_GB2312" w:hint="eastAsia"/>
                <w:sz w:val="24"/>
              </w:rPr>
              <w:t>蓝牙信标</w:t>
            </w:r>
            <w:proofErr w:type="gramEnd"/>
          </w:p>
        </w:tc>
        <w:tc>
          <w:tcPr>
            <w:tcW w:w="6045" w:type="dxa"/>
          </w:tcPr>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支持协议：Bluetooth BLE 4.0，苹果公司标准</w:t>
            </w:r>
            <w:proofErr w:type="spellStart"/>
            <w:r>
              <w:rPr>
                <w:rFonts w:ascii="仿宋_GB2312" w:eastAsia="仿宋_GB2312" w:hAnsi="Times New Roman" w:cs="Times New Roman"/>
                <w:kern w:val="0"/>
                <w:sz w:val="24"/>
              </w:rPr>
              <w:t>iBeacon</w:t>
            </w:r>
            <w:proofErr w:type="spellEnd"/>
            <w:r>
              <w:rPr>
                <w:rFonts w:ascii="仿宋_GB2312" w:eastAsia="仿宋_GB2312" w:hAnsi="Times New Roman" w:cs="Times New Roman"/>
                <w:kern w:val="0"/>
                <w:sz w:val="24"/>
              </w:rPr>
              <w:t>协议</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发射功率：-15dBm ~ 4dBm（默认-8dBm）</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覆盖范围：建议25～30平方米</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防水等级：IP65</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电池容量：2400mAH</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外形尺寸：直径（50mm），厚度（20.5mm）</w:t>
            </w:r>
          </w:p>
          <w:p w:rsidR="00450768" w:rsidRDefault="00447CC3">
            <w:pPr>
              <w:numPr>
                <w:ilvl w:val="0"/>
                <w:numId w:val="11"/>
              </w:numPr>
              <w:tabs>
                <w:tab w:val="left" w:pos="0"/>
              </w:tabs>
              <w:spacing w:line="360" w:lineRule="auto"/>
              <w:ind w:left="0" w:firstLine="0"/>
              <w:rPr>
                <w:rFonts w:ascii="仿宋_GB2312" w:eastAsia="仿宋_GB2312" w:hAnsi="Times New Roman" w:cs="Times New Roman"/>
                <w:kern w:val="0"/>
                <w:sz w:val="24"/>
              </w:rPr>
            </w:pPr>
            <w:r>
              <w:rPr>
                <w:rFonts w:ascii="仿宋_GB2312" w:eastAsia="仿宋_GB2312" w:hAnsi="Times New Roman" w:cs="Times New Roman"/>
                <w:kern w:val="0"/>
                <w:sz w:val="24"/>
              </w:rPr>
              <w:t>支持设备：IOS7.0及以上，Android 4.3及以上</w:t>
            </w:r>
          </w:p>
        </w:tc>
        <w:tc>
          <w:tcPr>
            <w:tcW w:w="979" w:type="dxa"/>
          </w:tcPr>
          <w:p w:rsidR="00450768" w:rsidRDefault="00450768">
            <w:pPr>
              <w:tabs>
                <w:tab w:val="left" w:pos="0"/>
              </w:tabs>
              <w:spacing w:line="360" w:lineRule="auto"/>
              <w:jc w:val="center"/>
              <w:rPr>
                <w:rFonts w:ascii="仿宋_GB2312" w:eastAsia="仿宋_GB2312" w:hAnsi="Times New Roman" w:cs="Times New Roman"/>
                <w:kern w:val="0"/>
                <w:sz w:val="24"/>
              </w:rPr>
            </w:pPr>
          </w:p>
        </w:tc>
      </w:tr>
    </w:tbl>
    <w:p w:rsidR="00450768" w:rsidRDefault="00447CC3">
      <w:pPr>
        <w:pStyle w:val="2"/>
        <w:spacing w:before="120" w:after="120" w:line="240" w:lineRule="auto"/>
        <w:rPr>
          <w:rFonts w:ascii="仿宋_GB2312" w:eastAsia="仿宋_GB2312" w:hAnsi="Times New Roman" w:cs="Times New Roman"/>
          <w:bCs w:val="0"/>
        </w:rPr>
      </w:pPr>
      <w:r>
        <w:rPr>
          <w:rFonts w:ascii="仿宋_GB2312" w:eastAsia="仿宋_GB2312" w:hAnsi="Times New Roman" w:cs="Times New Roman" w:hint="eastAsia"/>
          <w:bCs w:val="0"/>
        </w:rPr>
        <w:t>3、服务要求：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449"/>
      </w:tblGrid>
      <w:tr w:rsidR="00450768">
        <w:trPr>
          <w:trHeight w:val="361"/>
          <w:jc w:val="center"/>
        </w:trPr>
        <w:tc>
          <w:tcPr>
            <w:tcW w:w="1216" w:type="pct"/>
            <w:tcBorders>
              <w:top w:val="single" w:sz="4" w:space="0" w:color="auto"/>
              <w:left w:val="single" w:sz="4" w:space="0" w:color="auto"/>
              <w:bottom w:val="single" w:sz="4" w:space="0" w:color="auto"/>
              <w:right w:val="single" w:sz="4" w:space="0" w:color="auto"/>
            </w:tcBorders>
            <w:shd w:val="clear" w:color="auto" w:fill="auto"/>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服务</w:t>
            </w:r>
          </w:p>
        </w:tc>
        <w:tc>
          <w:tcPr>
            <w:tcW w:w="3783" w:type="pct"/>
            <w:tcBorders>
              <w:top w:val="single" w:sz="4" w:space="0" w:color="auto"/>
              <w:left w:val="single" w:sz="4" w:space="0" w:color="auto"/>
              <w:bottom w:val="single" w:sz="4" w:space="0" w:color="auto"/>
              <w:right w:val="single" w:sz="4" w:space="0" w:color="auto"/>
            </w:tcBorders>
            <w:shd w:val="clear" w:color="auto" w:fill="auto"/>
          </w:tcPr>
          <w:p w:rsidR="00450768" w:rsidRDefault="00447CC3">
            <w:pPr>
              <w:tabs>
                <w:tab w:val="left" w:pos="0"/>
              </w:tabs>
              <w:spacing w:line="360" w:lineRule="auto"/>
              <w:jc w:val="center"/>
              <w:rPr>
                <w:rFonts w:ascii="仿宋_GB2312" w:eastAsia="仿宋_GB2312" w:hAnsi="Times New Roman" w:cs="Times New Roman"/>
                <w:b/>
                <w:kern w:val="0"/>
                <w:sz w:val="24"/>
              </w:rPr>
            </w:pPr>
            <w:r>
              <w:rPr>
                <w:rFonts w:ascii="仿宋_GB2312" w:eastAsia="仿宋_GB2312" w:hAnsi="Times New Roman" w:cs="Times New Roman" w:hint="eastAsia"/>
                <w:b/>
                <w:kern w:val="0"/>
                <w:sz w:val="24"/>
              </w:rPr>
              <w:t>内容及要求</w:t>
            </w:r>
          </w:p>
        </w:tc>
      </w:tr>
      <w:tr w:rsidR="00450768">
        <w:trPr>
          <w:trHeight w:val="361"/>
          <w:jc w:val="center"/>
        </w:trPr>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450768" w:rsidRDefault="00447CC3">
            <w:pPr>
              <w:tabs>
                <w:tab w:val="left" w:pos="0"/>
              </w:tabs>
              <w:spacing w:line="360" w:lineRule="auto"/>
              <w:jc w:val="center"/>
              <w:rPr>
                <w:rFonts w:ascii="仿宋_GB2312" w:eastAsia="仿宋_GB2312" w:hAnsi="Times New Roman" w:cs="Times New Roman"/>
                <w:kern w:val="0"/>
                <w:sz w:val="24"/>
              </w:rPr>
            </w:pPr>
            <w:r>
              <w:rPr>
                <w:rFonts w:ascii="仿宋_GB2312" w:eastAsia="仿宋_GB2312" w:hAnsi="Times New Roman" w:cs="Times New Roman" w:hint="eastAsia"/>
                <w:kern w:val="0"/>
                <w:sz w:val="24"/>
              </w:rPr>
              <w:t>运维服务</w:t>
            </w:r>
          </w:p>
        </w:tc>
        <w:tc>
          <w:tcPr>
            <w:tcW w:w="3783" w:type="pct"/>
            <w:tcBorders>
              <w:top w:val="single" w:sz="4" w:space="0" w:color="auto"/>
              <w:left w:val="single" w:sz="4" w:space="0" w:color="auto"/>
              <w:bottom w:val="single" w:sz="4" w:space="0" w:color="auto"/>
              <w:right w:val="single" w:sz="4" w:space="0" w:color="auto"/>
            </w:tcBorders>
            <w:shd w:val="clear" w:color="auto" w:fill="auto"/>
          </w:tcPr>
          <w:p w:rsidR="00450768" w:rsidRDefault="00447CC3">
            <w:pPr>
              <w:tabs>
                <w:tab w:val="left" w:pos="0"/>
              </w:tabs>
              <w:spacing w:line="360" w:lineRule="auto"/>
              <w:rPr>
                <w:rFonts w:ascii="仿宋_GB2312" w:eastAsia="仿宋_GB2312" w:hAnsi="Times New Roman" w:cs="Times New Roman"/>
                <w:kern w:val="0"/>
                <w:sz w:val="24"/>
              </w:rPr>
            </w:pPr>
            <w:r>
              <w:rPr>
                <w:rFonts w:ascii="仿宋_GB2312" w:eastAsia="仿宋_GB2312" w:hAnsi="Times New Roman" w:cs="Times New Roman" w:hint="eastAsia"/>
                <w:kern w:val="0"/>
                <w:sz w:val="24"/>
              </w:rPr>
              <w:t>中标方须提供常设7天×24 小时热线服务和长期的免费技术支持。对招标方的售后服务通知（原厂服务），中标方接报后保证1小时内响应，24小时内处理完毕，如果电话、网络远程协助的服务无法解决问题，中标方需提供专业技术人</w:t>
            </w:r>
            <w:r>
              <w:rPr>
                <w:rFonts w:ascii="仿宋_GB2312" w:eastAsia="仿宋_GB2312" w:hAnsi="Times New Roman" w:cs="Times New Roman" w:hint="eastAsia"/>
                <w:kern w:val="0"/>
                <w:sz w:val="24"/>
              </w:rPr>
              <w:lastRenderedPageBreak/>
              <w:t>员 4小时内到达招标</w:t>
            </w:r>
            <w:proofErr w:type="gramStart"/>
            <w:r>
              <w:rPr>
                <w:rFonts w:ascii="仿宋_GB2312" w:eastAsia="仿宋_GB2312" w:hAnsi="Times New Roman" w:cs="Times New Roman" w:hint="eastAsia"/>
                <w:kern w:val="0"/>
                <w:sz w:val="24"/>
              </w:rPr>
              <w:t>方现场</w:t>
            </w:r>
            <w:proofErr w:type="gramEnd"/>
            <w:r>
              <w:rPr>
                <w:rFonts w:ascii="仿宋_GB2312" w:eastAsia="仿宋_GB2312" w:hAnsi="Times New Roman" w:cs="Times New Roman" w:hint="eastAsia"/>
                <w:kern w:val="0"/>
                <w:sz w:val="24"/>
              </w:rPr>
              <w:t>进行技术支持。若主设备故障在48小时内未处理完毕，须免费提供相同档次的设备予招标方临时使用，不得影响招标方的正常工作业务。</w:t>
            </w:r>
          </w:p>
        </w:tc>
      </w:tr>
    </w:tbl>
    <w:p w:rsidR="00450768" w:rsidRDefault="00450768"/>
    <w:p w:rsidR="00450768" w:rsidRDefault="00447CC3">
      <w:pPr>
        <w:pStyle w:val="2"/>
        <w:spacing w:before="120" w:after="120" w:line="240" w:lineRule="auto"/>
        <w:rPr>
          <w:rFonts w:ascii="仿宋_GB2312" w:eastAsia="仿宋_GB2312" w:hAnsi="Times New Roman" w:cs="Times New Roman"/>
          <w:bCs w:val="0"/>
        </w:rPr>
      </w:pPr>
      <w:r>
        <w:rPr>
          <w:rFonts w:ascii="仿宋_GB2312" w:eastAsia="仿宋_GB2312" w:hAnsi="Times New Roman" w:cs="Times New Roman" w:hint="eastAsia"/>
          <w:bCs w:val="0"/>
        </w:rPr>
        <w:t>4、商务需求</w:t>
      </w:r>
    </w:p>
    <w:p w:rsidR="00450768" w:rsidRDefault="00447CC3">
      <w:pPr>
        <w:numPr>
          <w:ilvl w:val="0"/>
          <w:numId w:val="12"/>
        </w:numPr>
        <w:tabs>
          <w:tab w:val="left" w:pos="0"/>
        </w:tabs>
        <w:spacing w:line="360" w:lineRule="auto"/>
        <w:jc w:val="left"/>
        <w:rPr>
          <w:rFonts w:ascii="仿宋_GB2312" w:eastAsia="仿宋_GB2312"/>
          <w:sz w:val="24"/>
          <w:szCs w:val="32"/>
        </w:rPr>
      </w:pPr>
      <w:r>
        <w:rPr>
          <w:rFonts w:ascii="仿宋_GB2312" w:eastAsia="仿宋_GB2312" w:hint="eastAsia"/>
          <w:sz w:val="24"/>
          <w:szCs w:val="32"/>
        </w:rPr>
        <w:t>合同签订后，2个月内实施完成。</w:t>
      </w:r>
    </w:p>
    <w:p w:rsidR="00450768" w:rsidRDefault="00447CC3">
      <w:pPr>
        <w:numPr>
          <w:ilvl w:val="0"/>
          <w:numId w:val="12"/>
        </w:numPr>
        <w:tabs>
          <w:tab w:val="left" w:pos="0"/>
        </w:tabs>
        <w:spacing w:line="360" w:lineRule="auto"/>
        <w:jc w:val="left"/>
        <w:rPr>
          <w:rFonts w:ascii="仿宋_GB2312" w:eastAsia="仿宋_GB2312"/>
          <w:sz w:val="24"/>
          <w:szCs w:val="32"/>
        </w:rPr>
      </w:pPr>
      <w:r>
        <w:rPr>
          <w:rFonts w:ascii="仿宋_GB2312" w:eastAsia="仿宋_GB2312" w:hint="eastAsia"/>
          <w:sz w:val="24"/>
          <w:szCs w:val="32"/>
        </w:rPr>
        <w:t>软件质保1年，硬件质保3年。</w:t>
      </w:r>
    </w:p>
    <w:p w:rsidR="00450768" w:rsidRDefault="00447CC3">
      <w:pPr>
        <w:pStyle w:val="2"/>
        <w:spacing w:before="120" w:after="120" w:line="240" w:lineRule="auto"/>
        <w:rPr>
          <w:rFonts w:ascii="仿宋_GB2312" w:eastAsia="仿宋_GB2312" w:hAnsi="Times New Roman" w:cs="Times New Roman"/>
          <w:bCs w:val="0"/>
        </w:rPr>
      </w:pPr>
      <w:r>
        <w:rPr>
          <w:rFonts w:ascii="仿宋_GB2312" w:eastAsia="仿宋_GB2312" w:hAnsi="Times New Roman" w:cs="Times New Roman" w:hint="eastAsia"/>
          <w:bCs w:val="0"/>
        </w:rPr>
        <w:t>5、费用说明</w:t>
      </w:r>
    </w:p>
    <w:p w:rsidR="00450768" w:rsidRDefault="00447CC3">
      <w:pPr>
        <w:tabs>
          <w:tab w:val="left" w:pos="0"/>
        </w:tabs>
        <w:spacing w:line="360" w:lineRule="auto"/>
        <w:jc w:val="left"/>
      </w:pPr>
      <w:r>
        <w:rPr>
          <w:rFonts w:ascii="仿宋_GB2312" w:eastAsia="仿宋_GB2312" w:hint="eastAsia"/>
          <w:sz w:val="24"/>
          <w:szCs w:val="32"/>
        </w:rPr>
        <w:t>包含设备安装及调试费用。</w:t>
      </w:r>
    </w:p>
    <w:sectPr w:rsidR="004507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F6" w:rsidRDefault="007D53F6">
      <w:r>
        <w:separator/>
      </w:r>
    </w:p>
  </w:endnote>
  <w:endnote w:type="continuationSeparator" w:id="0">
    <w:p w:rsidR="007D53F6" w:rsidRDefault="007D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163601"/>
    </w:sdtPr>
    <w:sdtEndPr/>
    <w:sdtContent>
      <w:p w:rsidR="00450768" w:rsidRDefault="00447CC3">
        <w:pPr>
          <w:pStyle w:val="a6"/>
          <w:jc w:val="right"/>
        </w:pPr>
        <w:r>
          <w:fldChar w:fldCharType="begin"/>
        </w:r>
        <w:r>
          <w:instrText>PAGE   \* MERGEFORMAT</w:instrText>
        </w:r>
        <w:r>
          <w:fldChar w:fldCharType="separate"/>
        </w:r>
        <w:r w:rsidR="00FB175A" w:rsidRPr="00FB175A">
          <w:rPr>
            <w:noProof/>
            <w:lang w:val="zh-CN"/>
          </w:rPr>
          <w:t>1</w:t>
        </w:r>
        <w:r>
          <w:fldChar w:fldCharType="end"/>
        </w:r>
      </w:p>
    </w:sdtContent>
  </w:sdt>
  <w:p w:rsidR="00450768" w:rsidRDefault="004507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F6" w:rsidRDefault="007D53F6">
      <w:r>
        <w:separator/>
      </w:r>
    </w:p>
  </w:footnote>
  <w:footnote w:type="continuationSeparator" w:id="0">
    <w:p w:rsidR="007D53F6" w:rsidRDefault="007D5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B04EC"/>
    <w:multiLevelType w:val="singleLevel"/>
    <w:tmpl w:val="850B04EC"/>
    <w:lvl w:ilvl="0">
      <w:start w:val="1"/>
      <w:numFmt w:val="decimal"/>
      <w:lvlText w:val="(%1)"/>
      <w:lvlJc w:val="left"/>
      <w:pPr>
        <w:ind w:left="425" w:hanging="425"/>
      </w:pPr>
      <w:rPr>
        <w:rFonts w:hint="default"/>
      </w:rPr>
    </w:lvl>
  </w:abstractNum>
  <w:abstractNum w:abstractNumId="1">
    <w:nsid w:val="A4A8ECD4"/>
    <w:multiLevelType w:val="singleLevel"/>
    <w:tmpl w:val="A4A8ECD4"/>
    <w:lvl w:ilvl="0">
      <w:start w:val="1"/>
      <w:numFmt w:val="decimal"/>
      <w:lvlText w:val="(%1)"/>
      <w:lvlJc w:val="left"/>
      <w:pPr>
        <w:ind w:left="425" w:hanging="425"/>
      </w:pPr>
      <w:rPr>
        <w:rFonts w:hint="default"/>
      </w:rPr>
    </w:lvl>
  </w:abstractNum>
  <w:abstractNum w:abstractNumId="2">
    <w:nsid w:val="AB5AD23B"/>
    <w:multiLevelType w:val="singleLevel"/>
    <w:tmpl w:val="AB5AD23B"/>
    <w:lvl w:ilvl="0">
      <w:start w:val="1"/>
      <w:numFmt w:val="decimal"/>
      <w:lvlText w:val="(%1)"/>
      <w:lvlJc w:val="left"/>
      <w:pPr>
        <w:ind w:left="425" w:hanging="425"/>
      </w:pPr>
      <w:rPr>
        <w:rFonts w:hint="default"/>
      </w:rPr>
    </w:lvl>
  </w:abstractNum>
  <w:abstractNum w:abstractNumId="3">
    <w:nsid w:val="BDE202E9"/>
    <w:multiLevelType w:val="singleLevel"/>
    <w:tmpl w:val="BDE202E9"/>
    <w:lvl w:ilvl="0">
      <w:start w:val="1"/>
      <w:numFmt w:val="decimal"/>
      <w:lvlText w:val="(%1)"/>
      <w:lvlJc w:val="left"/>
      <w:pPr>
        <w:ind w:left="425" w:hanging="425"/>
      </w:pPr>
      <w:rPr>
        <w:rFonts w:hint="default"/>
      </w:rPr>
    </w:lvl>
  </w:abstractNum>
  <w:abstractNum w:abstractNumId="4">
    <w:nsid w:val="C75095BF"/>
    <w:multiLevelType w:val="singleLevel"/>
    <w:tmpl w:val="C75095BF"/>
    <w:lvl w:ilvl="0">
      <w:start w:val="1"/>
      <w:numFmt w:val="decimal"/>
      <w:lvlText w:val="(%1)"/>
      <w:lvlJc w:val="left"/>
      <w:pPr>
        <w:ind w:left="425" w:hanging="425"/>
      </w:pPr>
      <w:rPr>
        <w:rFonts w:hint="default"/>
      </w:rPr>
    </w:lvl>
  </w:abstractNum>
  <w:abstractNum w:abstractNumId="5">
    <w:nsid w:val="E34B662B"/>
    <w:multiLevelType w:val="singleLevel"/>
    <w:tmpl w:val="E34B662B"/>
    <w:lvl w:ilvl="0">
      <w:start w:val="1"/>
      <w:numFmt w:val="decimal"/>
      <w:lvlText w:val="(%1)"/>
      <w:lvlJc w:val="left"/>
      <w:pPr>
        <w:ind w:left="425" w:hanging="425"/>
      </w:pPr>
      <w:rPr>
        <w:rFonts w:hint="default"/>
      </w:rPr>
    </w:lvl>
  </w:abstractNum>
  <w:abstractNum w:abstractNumId="6">
    <w:nsid w:val="E510BE90"/>
    <w:multiLevelType w:val="singleLevel"/>
    <w:tmpl w:val="E510BE90"/>
    <w:lvl w:ilvl="0">
      <w:start w:val="2"/>
      <w:numFmt w:val="decimal"/>
      <w:suff w:val="nothing"/>
      <w:lvlText w:val="%1、"/>
      <w:lvlJc w:val="left"/>
    </w:lvl>
  </w:abstractNum>
  <w:abstractNum w:abstractNumId="7">
    <w:nsid w:val="EC72A27D"/>
    <w:multiLevelType w:val="singleLevel"/>
    <w:tmpl w:val="EC72A27D"/>
    <w:lvl w:ilvl="0">
      <w:start w:val="1"/>
      <w:numFmt w:val="decimal"/>
      <w:lvlText w:val="(%1)"/>
      <w:lvlJc w:val="left"/>
      <w:pPr>
        <w:ind w:left="425" w:hanging="425"/>
      </w:pPr>
      <w:rPr>
        <w:rFonts w:hint="default"/>
      </w:rPr>
    </w:lvl>
  </w:abstractNum>
  <w:abstractNum w:abstractNumId="8">
    <w:nsid w:val="0BE009B7"/>
    <w:multiLevelType w:val="singleLevel"/>
    <w:tmpl w:val="0BE009B7"/>
    <w:lvl w:ilvl="0">
      <w:start w:val="1"/>
      <w:numFmt w:val="decimal"/>
      <w:lvlText w:val="(%1)"/>
      <w:lvlJc w:val="left"/>
      <w:pPr>
        <w:ind w:left="425" w:hanging="425"/>
      </w:pPr>
      <w:rPr>
        <w:rFonts w:hint="default"/>
      </w:rPr>
    </w:lvl>
  </w:abstractNum>
  <w:abstractNum w:abstractNumId="9">
    <w:nsid w:val="1229D509"/>
    <w:multiLevelType w:val="singleLevel"/>
    <w:tmpl w:val="1229D509"/>
    <w:lvl w:ilvl="0">
      <w:start w:val="1"/>
      <w:numFmt w:val="decimal"/>
      <w:lvlText w:val="(%1)"/>
      <w:lvlJc w:val="left"/>
      <w:pPr>
        <w:ind w:left="425" w:hanging="425"/>
      </w:pPr>
      <w:rPr>
        <w:rFonts w:hint="default"/>
      </w:rPr>
    </w:lvl>
  </w:abstractNum>
  <w:abstractNum w:abstractNumId="10">
    <w:nsid w:val="165FCB55"/>
    <w:multiLevelType w:val="singleLevel"/>
    <w:tmpl w:val="165FCB55"/>
    <w:lvl w:ilvl="0">
      <w:start w:val="1"/>
      <w:numFmt w:val="decimal"/>
      <w:lvlText w:val="(%1)"/>
      <w:lvlJc w:val="left"/>
      <w:pPr>
        <w:ind w:left="425" w:hanging="425"/>
      </w:pPr>
      <w:rPr>
        <w:rFonts w:hint="default"/>
      </w:rPr>
    </w:lvl>
  </w:abstractNum>
  <w:abstractNum w:abstractNumId="11">
    <w:nsid w:val="4B2B8F92"/>
    <w:multiLevelType w:val="singleLevel"/>
    <w:tmpl w:val="4B2B8F92"/>
    <w:lvl w:ilvl="0">
      <w:start w:val="1"/>
      <w:numFmt w:val="decimal"/>
      <w:lvlText w:val="(%1)"/>
      <w:lvlJc w:val="left"/>
      <w:pPr>
        <w:ind w:left="425" w:hanging="425"/>
      </w:pPr>
      <w:rPr>
        <w:rFonts w:hint="default"/>
      </w:rPr>
    </w:lvl>
  </w:abstractNum>
  <w:num w:numId="1">
    <w:abstractNumId w:val="6"/>
  </w:num>
  <w:num w:numId="2">
    <w:abstractNumId w:val="8"/>
  </w:num>
  <w:num w:numId="3">
    <w:abstractNumId w:val="10"/>
  </w:num>
  <w:num w:numId="4">
    <w:abstractNumId w:val="9"/>
  </w:num>
  <w:num w:numId="5">
    <w:abstractNumId w:val="5"/>
  </w:num>
  <w:num w:numId="6">
    <w:abstractNumId w:val="2"/>
  </w:num>
  <w:num w:numId="7">
    <w:abstractNumId w:val="7"/>
  </w:num>
  <w:num w:numId="8">
    <w:abstractNumId w:val="1"/>
  </w:num>
  <w:num w:numId="9">
    <w:abstractNumId w:val="4"/>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QzNDcwNGQ1NmI1YmE2ZjNjNDU5NGM2YmIyNzMifQ=="/>
    <w:docVar w:name="KSO_WPS_MARK_KEY" w:val="b3d658fa-9b68-48b5-a8d4-8f6be1bdb73c"/>
  </w:docVars>
  <w:rsids>
    <w:rsidRoot w:val="00CB3C62"/>
    <w:rsid w:val="000029D7"/>
    <w:rsid w:val="00021B49"/>
    <w:rsid w:val="00040A3F"/>
    <w:rsid w:val="000512A8"/>
    <w:rsid w:val="00061A9A"/>
    <w:rsid w:val="00062FA8"/>
    <w:rsid w:val="00092160"/>
    <w:rsid w:val="00173A9B"/>
    <w:rsid w:val="00252BA5"/>
    <w:rsid w:val="00257D86"/>
    <w:rsid w:val="002F30BF"/>
    <w:rsid w:val="00326DC6"/>
    <w:rsid w:val="00447CC3"/>
    <w:rsid w:val="00450768"/>
    <w:rsid w:val="004C7D1B"/>
    <w:rsid w:val="00543C28"/>
    <w:rsid w:val="005911E1"/>
    <w:rsid w:val="005D1A32"/>
    <w:rsid w:val="006525BC"/>
    <w:rsid w:val="006A218A"/>
    <w:rsid w:val="00790DA1"/>
    <w:rsid w:val="007B5F6A"/>
    <w:rsid w:val="007D53F6"/>
    <w:rsid w:val="00872EDA"/>
    <w:rsid w:val="008B5807"/>
    <w:rsid w:val="0093626D"/>
    <w:rsid w:val="00971A8F"/>
    <w:rsid w:val="009A5B9D"/>
    <w:rsid w:val="00A84F24"/>
    <w:rsid w:val="00A87884"/>
    <w:rsid w:val="00B373EE"/>
    <w:rsid w:val="00B75BE2"/>
    <w:rsid w:val="00BA3F9D"/>
    <w:rsid w:val="00BC0B96"/>
    <w:rsid w:val="00BC6649"/>
    <w:rsid w:val="00CB3C62"/>
    <w:rsid w:val="00D7191E"/>
    <w:rsid w:val="00DC4D19"/>
    <w:rsid w:val="00DD21DD"/>
    <w:rsid w:val="00E344B5"/>
    <w:rsid w:val="00EB3100"/>
    <w:rsid w:val="00F40CC0"/>
    <w:rsid w:val="00FB175A"/>
    <w:rsid w:val="00FD40BD"/>
    <w:rsid w:val="00FD6523"/>
    <w:rsid w:val="00FF348C"/>
    <w:rsid w:val="02FE20CD"/>
    <w:rsid w:val="07D35237"/>
    <w:rsid w:val="08A97732"/>
    <w:rsid w:val="0D441024"/>
    <w:rsid w:val="0DF4586F"/>
    <w:rsid w:val="0E780F3B"/>
    <w:rsid w:val="10164BFE"/>
    <w:rsid w:val="128C6FF8"/>
    <w:rsid w:val="137912FC"/>
    <w:rsid w:val="18F072DF"/>
    <w:rsid w:val="19E077A9"/>
    <w:rsid w:val="1B013E7C"/>
    <w:rsid w:val="1DA022A7"/>
    <w:rsid w:val="1E62755C"/>
    <w:rsid w:val="20566967"/>
    <w:rsid w:val="23DE7685"/>
    <w:rsid w:val="24DB1E16"/>
    <w:rsid w:val="256A7B5C"/>
    <w:rsid w:val="259D531E"/>
    <w:rsid w:val="265A320F"/>
    <w:rsid w:val="27A95849"/>
    <w:rsid w:val="28B210E0"/>
    <w:rsid w:val="31855BF5"/>
    <w:rsid w:val="329B0862"/>
    <w:rsid w:val="332C1A8F"/>
    <w:rsid w:val="33846A72"/>
    <w:rsid w:val="353335A8"/>
    <w:rsid w:val="369E0EF6"/>
    <w:rsid w:val="388A34DF"/>
    <w:rsid w:val="3ADB44C6"/>
    <w:rsid w:val="3CD331B3"/>
    <w:rsid w:val="3D7943FA"/>
    <w:rsid w:val="3E937F37"/>
    <w:rsid w:val="40132A12"/>
    <w:rsid w:val="41BD66D4"/>
    <w:rsid w:val="41D30EF2"/>
    <w:rsid w:val="433A0F85"/>
    <w:rsid w:val="438C3D35"/>
    <w:rsid w:val="467F664E"/>
    <w:rsid w:val="47F0713F"/>
    <w:rsid w:val="49290AF3"/>
    <w:rsid w:val="4AA17C81"/>
    <w:rsid w:val="4BD326E0"/>
    <w:rsid w:val="4CC7071B"/>
    <w:rsid w:val="4E4F4F28"/>
    <w:rsid w:val="4F7A20A8"/>
    <w:rsid w:val="4FD420E2"/>
    <w:rsid w:val="517B673F"/>
    <w:rsid w:val="56764A47"/>
    <w:rsid w:val="58347448"/>
    <w:rsid w:val="584B45E2"/>
    <w:rsid w:val="5AA71877"/>
    <w:rsid w:val="5C902F0B"/>
    <w:rsid w:val="5D995DEF"/>
    <w:rsid w:val="604F4E8B"/>
    <w:rsid w:val="612F4895"/>
    <w:rsid w:val="61706E67"/>
    <w:rsid w:val="624C1682"/>
    <w:rsid w:val="633816C0"/>
    <w:rsid w:val="656C48C9"/>
    <w:rsid w:val="65D409AF"/>
    <w:rsid w:val="677A0E69"/>
    <w:rsid w:val="68470038"/>
    <w:rsid w:val="690F6F65"/>
    <w:rsid w:val="6A54247E"/>
    <w:rsid w:val="6AF4494F"/>
    <w:rsid w:val="6C084CF8"/>
    <w:rsid w:val="72134361"/>
    <w:rsid w:val="74C257D4"/>
    <w:rsid w:val="770B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Body Text First Indent" w:semiHidden="0" w:uiPriority="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unhideWhenUsed/>
    <w:qFormat/>
    <w:pPr>
      <w:ind w:firstLineChars="100" w:firstLine="420"/>
    </w:pPr>
  </w:style>
  <w:style w:type="paragraph" w:styleId="a4">
    <w:name w:val="Body Text"/>
    <w:basedOn w:val="a"/>
    <w:next w:val="a"/>
    <w:autoRedefine/>
    <w:qFormat/>
    <w:pPr>
      <w:spacing w:after="120"/>
    </w:pPr>
  </w:style>
  <w:style w:type="paragraph" w:styleId="20">
    <w:name w:val="Body Text First Indent 2"/>
    <w:basedOn w:val="a5"/>
    <w:qFormat/>
    <w:pPr>
      <w:outlineLvl w:val="0"/>
    </w:pPr>
    <w:rPr>
      <w:rFonts w:hAnsi="华文仿宋"/>
      <w:snapToGrid w:val="0"/>
      <w:color w:val="0000FF"/>
      <w:u w:val="single"/>
    </w:rPr>
  </w:style>
  <w:style w:type="paragraph" w:styleId="a5">
    <w:name w:val="Body Text Indent"/>
    <w:basedOn w:val="a"/>
    <w:unhideWhenUsed/>
    <w:qFormat/>
    <w:pPr>
      <w:spacing w:after="120" w:line="360" w:lineRule="auto"/>
      <w:ind w:leftChars="200" w:left="420" w:firstLineChars="200" w:firstLine="560"/>
    </w:pPr>
    <w:rPr>
      <w:rFonts w:ascii="仿宋_GB2312" w:eastAsia="仿宋_GB2312"/>
      <w:sz w:val="28"/>
      <w:szCs w:val="2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7"/>
    <w:autoRedefine/>
    <w:uiPriority w:val="99"/>
    <w:qFormat/>
    <w:rPr>
      <w:sz w:val="18"/>
      <w:szCs w:val="18"/>
    </w:rPr>
  </w:style>
  <w:style w:type="character" w:customStyle="1" w:styleId="Char">
    <w:name w:val="页脚 Char"/>
    <w:basedOn w:val="a1"/>
    <w:link w:val="a6"/>
    <w:uiPriority w:val="99"/>
    <w:qFormat/>
    <w:rPr>
      <w:sz w:val="18"/>
      <w:szCs w:val="18"/>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paragraph" w:customStyle="1" w:styleId="1">
    <w:name w:val="列出段落1"/>
    <w:basedOn w:val="a"/>
    <w:uiPriority w:val="34"/>
    <w:qFormat/>
    <w:pPr>
      <w:ind w:firstLineChars="200" w:firstLine="420"/>
    </w:pPr>
    <w:rPr>
      <w:rFonts w:ascii="Calibri" w:eastAsia="宋体" w:hAnsi="Calibri" w:cs="Times New Roman"/>
    </w:rPr>
  </w:style>
  <w:style w:type="paragraph" w:styleId="a9">
    <w:name w:val="Balloon Text"/>
    <w:basedOn w:val="a"/>
    <w:link w:val="Char1"/>
    <w:uiPriority w:val="99"/>
    <w:semiHidden/>
    <w:unhideWhenUsed/>
    <w:rsid w:val="00FB175A"/>
    <w:rPr>
      <w:sz w:val="18"/>
      <w:szCs w:val="18"/>
    </w:rPr>
  </w:style>
  <w:style w:type="character" w:customStyle="1" w:styleId="Char1">
    <w:name w:val="批注框文本 Char"/>
    <w:basedOn w:val="a1"/>
    <w:link w:val="a9"/>
    <w:uiPriority w:val="99"/>
    <w:semiHidden/>
    <w:rsid w:val="00FB175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Body Text First Indent" w:semiHidden="0" w:uiPriority="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0"/>
    <w:unhideWhenUsed/>
    <w:qFormat/>
    <w:pPr>
      <w:ind w:firstLineChars="100" w:firstLine="420"/>
    </w:pPr>
  </w:style>
  <w:style w:type="paragraph" w:styleId="a4">
    <w:name w:val="Body Text"/>
    <w:basedOn w:val="a"/>
    <w:next w:val="a"/>
    <w:autoRedefine/>
    <w:qFormat/>
    <w:pPr>
      <w:spacing w:after="120"/>
    </w:pPr>
  </w:style>
  <w:style w:type="paragraph" w:styleId="20">
    <w:name w:val="Body Text First Indent 2"/>
    <w:basedOn w:val="a5"/>
    <w:qFormat/>
    <w:pPr>
      <w:outlineLvl w:val="0"/>
    </w:pPr>
    <w:rPr>
      <w:rFonts w:hAnsi="华文仿宋"/>
      <w:snapToGrid w:val="0"/>
      <w:color w:val="0000FF"/>
      <w:u w:val="single"/>
    </w:rPr>
  </w:style>
  <w:style w:type="paragraph" w:styleId="a5">
    <w:name w:val="Body Text Indent"/>
    <w:basedOn w:val="a"/>
    <w:unhideWhenUsed/>
    <w:qFormat/>
    <w:pPr>
      <w:spacing w:after="120" w:line="360" w:lineRule="auto"/>
      <w:ind w:leftChars="200" w:left="420" w:firstLineChars="200" w:firstLine="560"/>
    </w:pPr>
    <w:rPr>
      <w:rFonts w:ascii="仿宋_GB2312" w:eastAsia="仿宋_GB2312"/>
      <w:sz w:val="28"/>
      <w:szCs w:val="2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7"/>
    <w:autoRedefine/>
    <w:uiPriority w:val="99"/>
    <w:qFormat/>
    <w:rPr>
      <w:sz w:val="18"/>
      <w:szCs w:val="18"/>
    </w:rPr>
  </w:style>
  <w:style w:type="character" w:customStyle="1" w:styleId="Char">
    <w:name w:val="页脚 Char"/>
    <w:basedOn w:val="a1"/>
    <w:link w:val="a6"/>
    <w:uiPriority w:val="99"/>
    <w:qFormat/>
    <w:rPr>
      <w:sz w:val="18"/>
      <w:szCs w:val="18"/>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paragraph" w:customStyle="1" w:styleId="1">
    <w:name w:val="列出段落1"/>
    <w:basedOn w:val="a"/>
    <w:uiPriority w:val="34"/>
    <w:qFormat/>
    <w:pPr>
      <w:ind w:firstLineChars="200" w:firstLine="420"/>
    </w:pPr>
    <w:rPr>
      <w:rFonts w:ascii="Calibri" w:eastAsia="宋体" w:hAnsi="Calibri" w:cs="Times New Roman"/>
    </w:rPr>
  </w:style>
  <w:style w:type="paragraph" w:styleId="a9">
    <w:name w:val="Balloon Text"/>
    <w:basedOn w:val="a"/>
    <w:link w:val="Char1"/>
    <w:uiPriority w:val="99"/>
    <w:semiHidden/>
    <w:unhideWhenUsed/>
    <w:rsid w:val="00FB175A"/>
    <w:rPr>
      <w:sz w:val="18"/>
      <w:szCs w:val="18"/>
    </w:rPr>
  </w:style>
  <w:style w:type="character" w:customStyle="1" w:styleId="Char1">
    <w:name w:val="批注框文本 Char"/>
    <w:basedOn w:val="a1"/>
    <w:link w:val="a9"/>
    <w:uiPriority w:val="99"/>
    <w:semiHidden/>
    <w:rsid w:val="00FB17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492</Words>
  <Characters>2805</Characters>
  <Application>Microsoft Office Word</Application>
  <DocSecurity>0</DocSecurity>
  <Lines>23</Lines>
  <Paragraphs>6</Paragraphs>
  <ScaleCrop>false</ScaleCrop>
  <Company>P R C</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贺东东</cp:lastModifiedBy>
  <cp:revision>8</cp:revision>
  <dcterms:created xsi:type="dcterms:W3CDTF">2022-06-23T00:45:00Z</dcterms:created>
  <dcterms:modified xsi:type="dcterms:W3CDTF">2024-06-25T03:27:00Z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EC556BC40E4E4CE79B5E6C5975DED5CC</vt:lpwstr>
  </property>
</Properties>
</file>