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B3" w:rsidRPr="002D1F4D" w:rsidRDefault="002D1F4D" w:rsidP="002D1F4D">
      <w:pPr>
        <w:jc w:val="center"/>
        <w:rPr>
          <w:rFonts w:ascii="宋体" w:eastAsia="宋体" w:hAnsi="宋体"/>
          <w:b/>
          <w:sz w:val="44"/>
          <w:szCs w:val="44"/>
        </w:rPr>
      </w:pPr>
      <w:r w:rsidRPr="002D1F4D">
        <w:rPr>
          <w:rFonts w:ascii="宋体" w:eastAsia="宋体" w:hAnsi="宋体" w:hint="eastAsia"/>
          <w:b/>
          <w:sz w:val="44"/>
          <w:szCs w:val="44"/>
        </w:rPr>
        <w:t>购置</w:t>
      </w:r>
      <w:r w:rsidR="00DB2BA6">
        <w:rPr>
          <w:rFonts w:ascii="宋体" w:eastAsia="宋体" w:hAnsi="宋体" w:hint="eastAsia"/>
          <w:b/>
          <w:sz w:val="44"/>
          <w:szCs w:val="44"/>
        </w:rPr>
        <w:t>血糖</w:t>
      </w:r>
      <w:r w:rsidRPr="002D1F4D">
        <w:rPr>
          <w:rFonts w:ascii="宋体" w:eastAsia="宋体" w:hAnsi="宋体" w:hint="eastAsia"/>
          <w:b/>
          <w:sz w:val="44"/>
          <w:szCs w:val="44"/>
        </w:rPr>
        <w:t>管理系统项目技术参数</w:t>
      </w:r>
    </w:p>
    <w:tbl>
      <w:tblPr>
        <w:tblW w:w="83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106"/>
        <w:gridCol w:w="5351"/>
        <w:gridCol w:w="1147"/>
      </w:tblGrid>
      <w:tr w:rsidR="00D258B3" w:rsidRPr="008E4F38" w:rsidTr="00E537B2">
        <w:trPr>
          <w:trHeight w:val="435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Cs w:val="21"/>
              </w:rPr>
            </w:pPr>
            <w:r w:rsidRPr="008E4F38">
              <w:rPr>
                <w:rFonts w:ascii="宋体" w:eastAsia="宋体" w:hAnsi="宋体" w:cs="仿宋_GB2312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0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Cs w:val="21"/>
              </w:rPr>
            </w:pPr>
            <w:r w:rsidRPr="008E4F38">
              <w:rPr>
                <w:rFonts w:ascii="宋体" w:eastAsia="宋体" w:hAnsi="宋体" w:cs="仿宋_GB2312"/>
                <w:b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535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Cs w:val="21"/>
              </w:rPr>
            </w:pPr>
            <w:r w:rsidRPr="008E4F38">
              <w:rPr>
                <w:rFonts w:ascii="宋体" w:eastAsia="宋体" w:hAnsi="宋体" w:cs="仿宋_GB2312"/>
                <w:b/>
                <w:color w:val="000000"/>
                <w:kern w:val="0"/>
                <w:szCs w:val="21"/>
                <w:lang w:bidi="ar"/>
              </w:rPr>
              <w:t>规格要求</w:t>
            </w:r>
          </w:p>
        </w:tc>
        <w:tc>
          <w:tcPr>
            <w:tcW w:w="114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szCs w:val="21"/>
              </w:rPr>
            </w:pPr>
            <w:r w:rsidRPr="008E4F38">
              <w:rPr>
                <w:rFonts w:ascii="宋体" w:eastAsia="宋体" w:hAnsi="宋体" w:cs="仿宋_GB2312"/>
                <w:b/>
                <w:color w:val="000000"/>
                <w:kern w:val="0"/>
                <w:szCs w:val="21"/>
                <w:lang w:bidi="ar"/>
              </w:rPr>
              <w:t>需要提供证明材料</w:t>
            </w:r>
          </w:p>
        </w:tc>
      </w:tr>
      <w:tr w:rsidR="00D258B3" w:rsidRPr="008E4F38" w:rsidTr="00E537B2">
        <w:trPr>
          <w:trHeight w:val="356"/>
        </w:trPr>
        <w:tc>
          <w:tcPr>
            <w:tcW w:w="7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EC72F3">
            <w:pPr>
              <w:widowControl/>
              <w:jc w:val="center"/>
              <w:textAlignment w:val="top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EC72F3">
            <w:pPr>
              <w:widowControl/>
              <w:jc w:val="center"/>
              <w:textAlignment w:val="top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总体要求</w:t>
            </w:r>
          </w:p>
        </w:tc>
        <w:tc>
          <w:tcPr>
            <w:tcW w:w="5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E537B2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软件系统必须是国内自主知识产权研发的产品</w:t>
            </w:r>
          </w:p>
        </w:tc>
        <w:tc>
          <w:tcPr>
            <w:tcW w:w="11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597"/>
        </w:trPr>
        <w:tc>
          <w:tcPr>
            <w:tcW w:w="7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E537B2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单一系统必须支持操作者前端直接原生支持罗氏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强生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拜耳等主流品牌BGM和雅培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等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CGM血糖仪的数据采集，不得通过后台数据库数据接口或数据表拼接等方式。更换BGM血糖</w:t>
            </w:r>
            <w:proofErr w:type="gramStart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仪品牌</w:t>
            </w:r>
            <w:proofErr w:type="gramEnd"/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或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增加任何其他硬件设备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时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，不需要更换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升级软件系统。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851098">
        <w:trPr>
          <w:trHeight w:val="1250"/>
        </w:trPr>
        <w:tc>
          <w:tcPr>
            <w:tcW w:w="7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851098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针对BGM血糖仪的支持必须是通过</w:t>
            </w:r>
            <w:proofErr w:type="gramStart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蓝牙协议</w:t>
            </w:r>
            <w:proofErr w:type="gramEnd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与院方现有PDA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（</w:t>
            </w:r>
            <w:proofErr w:type="gramStart"/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支持蓝牙和</w:t>
            </w:r>
            <w:proofErr w:type="gramEnd"/>
            <w:r w:rsidR="007525E3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NFC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）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直接交换数据，不得加装外壳套件等方式，不得另外使用任何其他转接设备，进行二次数据收集转发。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019"/>
        </w:trPr>
        <w:tc>
          <w:tcPr>
            <w:tcW w:w="7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E537B2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针对CGM血糖仪的数据采集，需要实现CGM血糖数据无线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实时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无需人为干预的自动化采集，采集频度应该达到最高每1分钟1次，不得低于每5分钟1次。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2452"/>
        </w:trPr>
        <w:tc>
          <w:tcPr>
            <w:tcW w:w="724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7B7005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可以针对不同患者定制</w:t>
            </w:r>
            <w:proofErr w:type="gramStart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化设置</w:t>
            </w:r>
            <w:proofErr w:type="gramEnd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报警和预警参数，每个患者的高低血糖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极高低血糖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血糖变化速率均可以达到实时的</w:t>
            </w:r>
            <w:r w:rsidR="007B7005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不经任何人为干预的自动化报警，报警需要递送到PDA</w:t>
            </w:r>
            <w:r w:rsidR="007B7005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医护端</w:t>
            </w:r>
            <w:r w:rsidR="007B7005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工作站等多个平台。并且针对报警，需要有报警记录</w:t>
            </w:r>
            <w:r w:rsidR="002047FA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和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处理相应记录，用于</w:t>
            </w:r>
            <w:proofErr w:type="gramStart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事后质</w:t>
            </w:r>
            <w:proofErr w:type="gramEnd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控或追责。在CGM场景下，还需要支持低血糖预警功能，即通过设定预警参数，系统在预测未来设定时间内，患者会发生低血糖时，可以自动实时预警。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765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EC72F3">
            <w:pPr>
              <w:widowControl/>
              <w:jc w:val="center"/>
              <w:textAlignment w:val="top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EC72F3" w:rsidP="00E537B2">
            <w:pPr>
              <w:widowControl/>
              <w:ind w:firstLineChars="50" w:firstLine="105"/>
              <w:textAlignment w:val="top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BGM相关参数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同时支持罗氏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拜耳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强生等主流BGM指尖血糖仪在同一个管理页面下的统一化管理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，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更换品牌不需要更换系统。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020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E537B2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只需要BGM血糖仪</w:t>
            </w:r>
            <w:proofErr w:type="gramStart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具有蓝牙功能</w:t>
            </w:r>
            <w:proofErr w:type="gramEnd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，不需要任何其他硬件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外壳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套件等，就可以直接使用院方现有的PDA和血糖仪，</w:t>
            </w:r>
            <w:proofErr w:type="gramStart"/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通过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蓝牙连接</w:t>
            </w:r>
            <w:proofErr w:type="gramEnd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读取数据。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765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E537B2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血糖仪器质控管理，明确记录和显示在控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脱控，可以自动识别</w:t>
            </w:r>
            <w:r w:rsidR="00E537B2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区分人血标本和</w:t>
            </w:r>
            <w:proofErr w:type="gramStart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质控</w:t>
            </w:r>
            <w:proofErr w:type="gramEnd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液检验结果。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260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537B2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详细的试纸使用统计功能页面，包括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使用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试纸的科室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和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病人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可以按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天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、按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周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、按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月等的消耗量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残次量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质控消耗量。包括血糖试纸的批次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型号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proofErr w:type="gramStart"/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质控</w:t>
            </w:r>
            <w:r w:rsidR="000A3C99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液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批次</w:t>
            </w:r>
            <w:proofErr w:type="gramEnd"/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到期日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血糖仪型号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序列号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操作者等信息。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260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0A3C99" w:rsidP="000A3C99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针对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血糖仪器内部时钟时间不准，或者长时间未对表造成血糖</w:t>
            </w:r>
            <w:proofErr w:type="gramStart"/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仪内部</w:t>
            </w:r>
            <w:proofErr w:type="gramEnd"/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时间不一致问题，系统需要自动同步机器时间到血糖仪的时间或自动校准偏差，使血糖监测时间精准到</w:t>
            </w:r>
            <w:proofErr w:type="gramStart"/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秒或者血糖仪支持</w:t>
            </w:r>
            <w:proofErr w:type="gramEnd"/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的最小单位。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260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根据不同模版，患者指血血糖检测任务的自动化生成，遇到患者外出</w:t>
            </w:r>
            <w:r w:rsidR="009F4824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漏检</w:t>
            </w:r>
            <w:r w:rsidR="009F4824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早吃饭</w:t>
            </w:r>
            <w:r w:rsidR="009F4824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晚吃饭后的多种情况，系统需要自动到点再次监测提醒</w:t>
            </w:r>
            <w:r w:rsidR="009F4824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，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并且准确计算餐食开始时间，以及准确显示餐后2小时血糖监测需求。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2115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8A73EA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可以通过设置操作规范流程，如果操作者未按照BGM操作流程操作，系统不接受自动数据录入</w:t>
            </w:r>
            <w:r w:rsidR="008A73EA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，并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引导操作者，按照护理流程操作。比如：护士先给患者测了血糖，后点击患者姓名或者扫描患者腕带，系统会自动识别此次操作未按照先扫腕带，</w:t>
            </w:r>
            <w:proofErr w:type="gramStart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后测指血</w:t>
            </w:r>
            <w:proofErr w:type="gramEnd"/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的流程操作，血糖数据不与自动记录，并且提出警示。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8C2929">
        <w:trPr>
          <w:trHeight w:val="1342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EC72F3">
            <w:pPr>
              <w:widowControl/>
              <w:jc w:val="center"/>
              <w:textAlignment w:val="top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EC72F3">
            <w:pPr>
              <w:widowControl/>
              <w:jc w:val="center"/>
              <w:textAlignment w:val="top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CGM相关参数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 w:rsidP="008C2929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支持雅培等CGM血糖探头的实时的</w:t>
            </w:r>
            <w:r w:rsidR="009F4824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全无线的</w:t>
            </w:r>
            <w:r w:rsidR="009F4824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最短可以每分钟一次的</w:t>
            </w:r>
            <w:r w:rsidR="009F4824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2300B1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不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低于5分钟一次的</w:t>
            </w:r>
            <w:r w:rsidR="009F4824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全无人干预下的全自动化数据采集（不接受每次</w:t>
            </w:r>
            <w:r w:rsidR="008C2929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需要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患者</w:t>
            </w:r>
            <w:r w:rsidR="008C2929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或者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医护人工扫描后上传</w:t>
            </w:r>
            <w:r w:rsidR="008C2929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的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方式），血糖数据</w:t>
            </w:r>
            <w:r w:rsidR="008C2929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仅限</w:t>
            </w:r>
            <w:r w:rsidR="009A3CC1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在</w:t>
            </w:r>
            <w:r w:rsidR="008C2929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医院内网</w:t>
            </w:r>
            <w:r w:rsidR="009A3CC1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进行</w:t>
            </w:r>
            <w:r w:rsidR="008C2929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存储和传输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765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针对每个患者，可以定制化的CGM血糖不同数值下自动报警和预警，消息通知和处理记录。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515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在患者高</w:t>
            </w:r>
            <w:r w:rsidR="00107785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107785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低血糖发生前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n分钟</w:t>
            </w:r>
            <w:r w:rsidR="00107785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（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n可调）预警或者高</w:t>
            </w:r>
            <w:r w:rsidR="00107785"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低血糖发生中立即报警，而不是等待医护人员</w:t>
            </w:r>
            <w:r w:rsidR="009A3CC1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扫描时，通过人工阅读血糖数据才可以事后发现。并在无人处理情况下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持续报警，除非血糖恢复到正常范围内，或者经医护处理响应。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020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支持使用患者指血或静脉血糖数据对CGM血糖数值的自动校准，可以同时显示校准前和校准后数据</w:t>
            </w:r>
            <w:r w:rsidR="009A3CC1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，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以及昨日同一时间数据。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E537B2">
        <w:trPr>
          <w:trHeight w:val="1770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107785" w:rsidP="009A3CC1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支持血糖报告的实时产生</w:t>
            </w:r>
            <w:r w:rsidR="009A3CC1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，</w:t>
            </w: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即时性报告包括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3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6</w:t>
            </w:r>
            <w:r w:rsidRPr="008E4F38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、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12小时，多日叠加，AGP报告，血糖TIR，TAR，TBR，GMI，CV，SD， Min， Max，活跃时间，及%比等多种国家标准中使用的专业参数</w:t>
            </w:r>
            <w:r w:rsidR="009A3CC1">
              <w:rPr>
                <w:rFonts w:ascii="宋体" w:eastAsia="宋体" w:hAnsi="宋体" w:cs="Calibri" w:hint="eastAsia"/>
                <w:color w:val="000000"/>
                <w:kern w:val="0"/>
                <w:szCs w:val="21"/>
                <w:lang w:bidi="ar"/>
              </w:rPr>
              <w:t>，</w:t>
            </w:r>
            <w:r w:rsidR="00EC72F3"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此类报告不需要任何人工操作，可以即时观看，即时打印。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  <w:tr w:rsidR="00D258B3" w:rsidRPr="008E4F38" w:rsidTr="00107785">
        <w:trPr>
          <w:trHeight w:val="1020"/>
        </w:trPr>
        <w:tc>
          <w:tcPr>
            <w:tcW w:w="72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8B3" w:rsidRPr="008E4F38" w:rsidRDefault="00D258B3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left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支持医护远程查看患者的实时CGM血糖，支持医护远程发送指令读取当前时刻（即这一秒内）血糖数值，支持建立虚拟病房等应用。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258B3" w:rsidRPr="008E4F38" w:rsidRDefault="00EC72F3">
            <w:pPr>
              <w:widowControl/>
              <w:jc w:val="center"/>
              <w:textAlignment w:val="center"/>
              <w:rPr>
                <w:rFonts w:ascii="宋体" w:eastAsia="宋体" w:hAnsi="宋体" w:cs="Calibri"/>
                <w:color w:val="000000"/>
                <w:szCs w:val="21"/>
              </w:rPr>
            </w:pPr>
            <w:r w:rsidRPr="008E4F38">
              <w:rPr>
                <w:rFonts w:ascii="宋体" w:eastAsia="宋体" w:hAnsi="宋体" w:cs="Calibri"/>
                <w:color w:val="000000"/>
                <w:kern w:val="0"/>
                <w:szCs w:val="21"/>
                <w:lang w:bidi="ar"/>
              </w:rPr>
              <w:t>是</w:t>
            </w:r>
          </w:p>
        </w:tc>
      </w:tr>
    </w:tbl>
    <w:p w:rsidR="008E4F38" w:rsidRPr="008E4F38" w:rsidRDefault="008E4F38" w:rsidP="008E4F38">
      <w:pPr>
        <w:keepNext/>
        <w:keepLines/>
        <w:spacing w:before="120" w:after="120"/>
        <w:outlineLvl w:val="1"/>
        <w:rPr>
          <w:rFonts w:ascii="宋体" w:eastAsia="宋体" w:hAnsi="宋体" w:cs="Times New Roman"/>
          <w:b/>
          <w:sz w:val="28"/>
          <w:szCs w:val="28"/>
        </w:rPr>
      </w:pPr>
      <w:r w:rsidRPr="008E4F38">
        <w:rPr>
          <w:rFonts w:ascii="宋体" w:eastAsia="宋体" w:hAnsi="宋体" w:cs="Times New Roman" w:hint="eastAsia"/>
          <w:b/>
          <w:sz w:val="28"/>
          <w:szCs w:val="28"/>
        </w:rPr>
        <w:t>服务要求：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6449"/>
      </w:tblGrid>
      <w:tr w:rsidR="008E4F38" w:rsidRPr="008E4F38" w:rsidTr="00D6351A">
        <w:trPr>
          <w:trHeight w:val="361"/>
          <w:jc w:val="center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38" w:rsidRPr="008E4F38" w:rsidRDefault="008E4F38" w:rsidP="008E4F38">
            <w:pPr>
              <w:tabs>
                <w:tab w:val="left" w:pos="0"/>
              </w:tabs>
              <w:spacing w:line="360" w:lineRule="auto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E4F3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服务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38" w:rsidRPr="008E4F38" w:rsidRDefault="008E4F38" w:rsidP="008E4F38">
            <w:pPr>
              <w:tabs>
                <w:tab w:val="left" w:pos="0"/>
              </w:tabs>
              <w:spacing w:line="360" w:lineRule="auto"/>
              <w:jc w:val="center"/>
              <w:rPr>
                <w:rFonts w:ascii="宋体" w:eastAsia="宋体" w:hAnsi="宋体" w:cs="Times New Roman"/>
                <w:b/>
                <w:kern w:val="0"/>
                <w:szCs w:val="21"/>
              </w:rPr>
            </w:pPr>
            <w:r w:rsidRPr="008E4F38">
              <w:rPr>
                <w:rFonts w:ascii="宋体" w:eastAsia="宋体" w:hAnsi="宋体" w:cs="Times New Roman" w:hint="eastAsia"/>
                <w:b/>
                <w:kern w:val="0"/>
                <w:szCs w:val="21"/>
              </w:rPr>
              <w:t>内容及要求</w:t>
            </w:r>
          </w:p>
        </w:tc>
      </w:tr>
      <w:tr w:rsidR="008E4F38" w:rsidRPr="008E4F38" w:rsidTr="00D6351A">
        <w:trPr>
          <w:trHeight w:val="361"/>
          <w:jc w:val="center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F38" w:rsidRPr="008E4F38" w:rsidRDefault="008E4F38" w:rsidP="008E4F38">
            <w:pPr>
              <w:tabs>
                <w:tab w:val="left" w:pos="0"/>
              </w:tabs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>运维服务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F38" w:rsidRPr="008E4F38" w:rsidRDefault="008E4F38" w:rsidP="008E4F38">
            <w:pPr>
              <w:tabs>
                <w:tab w:val="left" w:pos="0"/>
              </w:tabs>
              <w:spacing w:line="360" w:lineRule="auto"/>
              <w:rPr>
                <w:rFonts w:ascii="宋体" w:eastAsia="宋体" w:hAnsi="宋体" w:cs="Times New Roman"/>
                <w:kern w:val="0"/>
                <w:szCs w:val="21"/>
              </w:rPr>
            </w:pPr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>中标方须提供常设7天×24 小时热线</w:t>
            </w:r>
            <w:r w:rsidR="007815A4">
              <w:rPr>
                <w:rFonts w:ascii="宋体" w:eastAsia="宋体" w:hAnsi="宋体" w:cs="Times New Roman" w:hint="eastAsia"/>
                <w:kern w:val="0"/>
                <w:szCs w:val="21"/>
              </w:rPr>
              <w:t>、</w:t>
            </w:r>
            <w:proofErr w:type="gramStart"/>
            <w:r w:rsidR="007815A4" w:rsidRPr="007815A4">
              <w:rPr>
                <w:rFonts w:ascii="宋体" w:eastAsia="宋体" w:hAnsi="宋体" w:cs="Times New Roman" w:hint="eastAsia"/>
                <w:kern w:val="0"/>
                <w:szCs w:val="21"/>
              </w:rPr>
              <w:t>微信服务</w:t>
            </w:r>
            <w:proofErr w:type="gramEnd"/>
            <w:r w:rsidR="007815A4" w:rsidRPr="007815A4">
              <w:rPr>
                <w:rFonts w:ascii="宋体" w:eastAsia="宋体" w:hAnsi="宋体" w:cs="Times New Roman" w:hint="eastAsia"/>
                <w:kern w:val="0"/>
                <w:szCs w:val="21"/>
              </w:rPr>
              <w:t>群</w:t>
            </w:r>
            <w:r w:rsidR="007815A4">
              <w:rPr>
                <w:rFonts w:ascii="宋体" w:eastAsia="宋体" w:hAnsi="宋体" w:cs="Times New Roman" w:hint="eastAsia"/>
                <w:kern w:val="0"/>
                <w:szCs w:val="21"/>
              </w:rPr>
              <w:t>等方式的</w:t>
            </w:r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>技术支持</w:t>
            </w:r>
            <w:r w:rsidR="007815A4" w:rsidRPr="007815A4">
              <w:rPr>
                <w:rFonts w:ascii="宋体" w:eastAsia="宋体" w:hAnsi="宋体" w:cs="Times New Roman" w:hint="eastAsia"/>
                <w:kern w:val="0"/>
                <w:szCs w:val="21"/>
              </w:rPr>
              <w:t>服务</w:t>
            </w:r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>。对招标方的售后服务通知（原厂服务），中标方接报后保证</w:t>
            </w:r>
            <w:r w:rsidR="007815A4"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2</w:t>
            </w:r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>小时内响应，</w:t>
            </w:r>
            <w:r w:rsidR="007815A4">
              <w:rPr>
                <w:rFonts w:ascii="宋体" w:eastAsia="宋体" w:hAnsi="宋体" w:cs="Times New Roman" w:hint="eastAsia"/>
                <w:kern w:val="0"/>
                <w:szCs w:val="21"/>
              </w:rPr>
              <w:t>24</w:t>
            </w:r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小时内处理完毕，如果电话、网络远程协助的服务无法解决问题，中标方需提供专业技术人员 </w:t>
            </w:r>
            <w:r w:rsidR="007815A4">
              <w:rPr>
                <w:rFonts w:ascii="宋体" w:eastAsia="宋体" w:hAnsi="宋体" w:cs="Times New Roman" w:hint="eastAsia"/>
                <w:kern w:val="0"/>
                <w:szCs w:val="21"/>
              </w:rPr>
              <w:t>6</w:t>
            </w:r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>小时内到达招标</w:t>
            </w:r>
            <w:proofErr w:type="gramStart"/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>方现场</w:t>
            </w:r>
            <w:proofErr w:type="gramEnd"/>
            <w:r w:rsidRPr="008E4F38">
              <w:rPr>
                <w:rFonts w:ascii="宋体" w:eastAsia="宋体" w:hAnsi="宋体" w:cs="Times New Roman" w:hint="eastAsia"/>
                <w:kern w:val="0"/>
                <w:szCs w:val="21"/>
              </w:rPr>
              <w:t>进行技术支持。若主设备故障在48小时内未处理完毕，须免费提供相同档次的设备予招标方临时使用，不得影响招标方的正常工作业务。</w:t>
            </w:r>
          </w:p>
        </w:tc>
      </w:tr>
    </w:tbl>
    <w:p w:rsidR="008E4F38" w:rsidRPr="008E4F38" w:rsidRDefault="00D6351A" w:rsidP="008E4F38">
      <w:pPr>
        <w:keepNext/>
        <w:keepLines/>
        <w:spacing w:before="120" w:after="120"/>
        <w:outlineLvl w:val="1"/>
        <w:rPr>
          <w:rFonts w:ascii="宋体" w:eastAsia="宋体" w:hAnsi="宋体" w:cs="Times New Roman"/>
          <w:b/>
          <w:szCs w:val="21"/>
        </w:rPr>
      </w:pPr>
      <w:r w:rsidRPr="00D6351A">
        <w:rPr>
          <w:rFonts w:ascii="宋体" w:eastAsia="宋体" w:hAnsi="宋体" w:cs="Times New Roman" w:hint="eastAsia"/>
          <w:b/>
          <w:szCs w:val="21"/>
        </w:rPr>
        <w:lastRenderedPageBreak/>
        <w:t>商务需求</w:t>
      </w:r>
    </w:p>
    <w:p w:rsidR="008E4F38" w:rsidRDefault="00D6351A" w:rsidP="008E4F38">
      <w:pPr>
        <w:tabs>
          <w:tab w:val="left" w:pos="0"/>
        </w:tabs>
        <w:spacing w:line="360" w:lineRule="auto"/>
        <w:jc w:val="left"/>
        <w:rPr>
          <w:rFonts w:ascii="宋体" w:eastAsia="宋体" w:hAnsi="宋体" w:cs="Times New Roman" w:hint="eastAsia"/>
          <w:szCs w:val="21"/>
        </w:rPr>
      </w:pPr>
      <w:r>
        <w:rPr>
          <w:rFonts w:ascii="宋体" w:eastAsia="宋体" w:hAnsi="宋体" w:cs="Times New Roman" w:hint="eastAsia"/>
          <w:szCs w:val="21"/>
        </w:rPr>
        <w:t>1.</w:t>
      </w:r>
      <w:r w:rsidR="008E4F38" w:rsidRPr="008E4F38">
        <w:rPr>
          <w:rFonts w:ascii="宋体" w:eastAsia="宋体" w:hAnsi="宋体" w:cs="Times New Roman" w:hint="eastAsia"/>
          <w:szCs w:val="21"/>
        </w:rPr>
        <w:t>合同签订后，</w:t>
      </w:r>
      <w:r w:rsidR="008E4F38">
        <w:rPr>
          <w:rFonts w:ascii="宋体" w:eastAsia="宋体" w:hAnsi="宋体" w:cs="Times New Roman" w:hint="eastAsia"/>
          <w:szCs w:val="21"/>
        </w:rPr>
        <w:t>２</w:t>
      </w:r>
      <w:r w:rsidR="008E4F38" w:rsidRPr="008E4F38">
        <w:rPr>
          <w:rFonts w:ascii="宋体" w:eastAsia="宋体" w:hAnsi="宋体" w:cs="Times New Roman" w:hint="eastAsia"/>
          <w:szCs w:val="21"/>
        </w:rPr>
        <w:t>个月内实施完成。</w:t>
      </w:r>
    </w:p>
    <w:p w:rsidR="00D6351A" w:rsidRPr="00D6351A" w:rsidRDefault="00D6351A" w:rsidP="008E4F38">
      <w:pPr>
        <w:tabs>
          <w:tab w:val="left" w:pos="0"/>
        </w:tabs>
        <w:spacing w:line="360" w:lineRule="auto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2.</w:t>
      </w:r>
      <w:r w:rsidRPr="00D6351A">
        <w:rPr>
          <w:rFonts w:ascii="宋体" w:eastAsia="宋体" w:hAnsi="宋体" w:cs="Times New Roman" w:hint="eastAsia"/>
          <w:szCs w:val="21"/>
        </w:rPr>
        <w:t>软件质保1年，硬件质保3年。</w:t>
      </w:r>
    </w:p>
    <w:p w:rsidR="008E4F38" w:rsidRPr="008E4F38" w:rsidRDefault="008E4F38" w:rsidP="008E4F38">
      <w:pPr>
        <w:keepNext/>
        <w:keepLines/>
        <w:spacing w:before="120" w:after="120"/>
        <w:outlineLvl w:val="1"/>
        <w:rPr>
          <w:rFonts w:ascii="宋体" w:eastAsia="宋体" w:hAnsi="宋体" w:cs="Times New Roman"/>
          <w:b/>
          <w:szCs w:val="21"/>
        </w:rPr>
      </w:pPr>
      <w:r w:rsidRPr="008E4F38">
        <w:rPr>
          <w:rFonts w:ascii="宋体" w:eastAsia="宋体" w:hAnsi="宋体" w:cs="Times New Roman" w:hint="eastAsia"/>
          <w:b/>
          <w:szCs w:val="21"/>
        </w:rPr>
        <w:t>费用说明</w:t>
      </w:r>
      <w:bookmarkStart w:id="0" w:name="_GoBack"/>
      <w:bookmarkEnd w:id="0"/>
    </w:p>
    <w:p w:rsidR="00D258B3" w:rsidRPr="008E4F38" w:rsidRDefault="008E4F38" w:rsidP="008E4F38">
      <w:pPr>
        <w:tabs>
          <w:tab w:val="left" w:pos="0"/>
        </w:tabs>
        <w:spacing w:line="360" w:lineRule="auto"/>
        <w:jc w:val="left"/>
        <w:rPr>
          <w:rFonts w:ascii="宋体" w:eastAsia="宋体" w:hAnsi="宋体" w:cs="Times New Roman"/>
          <w:szCs w:val="21"/>
        </w:rPr>
      </w:pPr>
      <w:r w:rsidRPr="008E4F38">
        <w:rPr>
          <w:rFonts w:ascii="宋体" w:eastAsia="宋体" w:hAnsi="宋体" w:cs="Times New Roman" w:hint="eastAsia"/>
          <w:szCs w:val="21"/>
        </w:rPr>
        <w:t>包含设备安装及调试费用。</w:t>
      </w:r>
    </w:p>
    <w:sectPr w:rsidR="00D258B3" w:rsidRPr="008E4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60" w:rsidRDefault="00FD5560" w:rsidP="009A5355">
      <w:r>
        <w:separator/>
      </w:r>
    </w:p>
  </w:endnote>
  <w:endnote w:type="continuationSeparator" w:id="0">
    <w:p w:rsidR="00FD5560" w:rsidRDefault="00FD5560" w:rsidP="009A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60" w:rsidRDefault="00FD5560" w:rsidP="009A5355">
      <w:r>
        <w:separator/>
      </w:r>
    </w:p>
  </w:footnote>
  <w:footnote w:type="continuationSeparator" w:id="0">
    <w:p w:rsidR="00FD5560" w:rsidRDefault="00FD5560" w:rsidP="009A5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714A"/>
    <w:rsid w:val="EFEF714A"/>
    <w:rsid w:val="000A3C99"/>
    <w:rsid w:val="00107785"/>
    <w:rsid w:val="001B580F"/>
    <w:rsid w:val="001D634F"/>
    <w:rsid w:val="002047FA"/>
    <w:rsid w:val="002300B1"/>
    <w:rsid w:val="002D1F4D"/>
    <w:rsid w:val="007525E3"/>
    <w:rsid w:val="007815A4"/>
    <w:rsid w:val="007B7005"/>
    <w:rsid w:val="00851098"/>
    <w:rsid w:val="008A73EA"/>
    <w:rsid w:val="008C2929"/>
    <w:rsid w:val="008E4F38"/>
    <w:rsid w:val="009A3CC1"/>
    <w:rsid w:val="009A5355"/>
    <w:rsid w:val="009F4824"/>
    <w:rsid w:val="00BA7815"/>
    <w:rsid w:val="00D258B3"/>
    <w:rsid w:val="00D6351A"/>
    <w:rsid w:val="00DB2BA6"/>
    <w:rsid w:val="00E537B2"/>
    <w:rsid w:val="00EC72F3"/>
    <w:rsid w:val="00FB3C5A"/>
    <w:rsid w:val="00FD5560"/>
    <w:rsid w:val="3FADC990"/>
    <w:rsid w:val="7FAEC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5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3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A5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3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A5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A53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A5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A53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292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jzhang</dc:creator>
  <cp:lastModifiedBy>贺东东</cp:lastModifiedBy>
  <cp:revision>19</cp:revision>
  <dcterms:created xsi:type="dcterms:W3CDTF">2024-06-14T00:35:00Z</dcterms:created>
  <dcterms:modified xsi:type="dcterms:W3CDTF">2024-06-26T02:42:00Z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