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5" w:lineRule="atLeast"/>
        <w:jc w:val="lef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核磁招标参数</w:t>
      </w:r>
    </w:p>
    <w:p>
      <w:pPr>
        <w:widowControl/>
        <w:tabs>
          <w:tab w:val="left" w:pos="312"/>
        </w:tabs>
        <w:spacing w:line="285" w:lineRule="atLeast"/>
        <w:jc w:val="left"/>
        <w:rPr>
          <w:rFonts w:ascii="宋体" w:hAnsi="宋体"/>
          <w:sz w:val="28"/>
          <w:szCs w:val="28"/>
        </w:rPr>
      </w:pPr>
      <w:r>
        <w:rPr>
          <w:rFonts w:hint="eastAsia" w:ascii="宋体" w:hAnsi="宋体"/>
          <w:sz w:val="28"/>
          <w:szCs w:val="28"/>
        </w:rPr>
        <w:t>1设备详情</w:t>
      </w:r>
    </w:p>
    <w:tbl>
      <w:tblPr>
        <w:tblStyle w:val="4"/>
        <w:tblW w:w="790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923"/>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64" w:type="dxa"/>
          </w:tcPr>
          <w:p>
            <w:pPr>
              <w:spacing w:line="285" w:lineRule="atLeast"/>
              <w:ind w:left="-33"/>
              <w:jc w:val="left"/>
              <w:rPr>
                <w:rFonts w:ascii="宋体" w:hAnsi="宋体"/>
                <w:sz w:val="28"/>
                <w:szCs w:val="28"/>
              </w:rPr>
            </w:pPr>
            <w:r>
              <w:rPr>
                <w:rFonts w:hint="eastAsia" w:ascii="宋体" w:hAnsi="宋体"/>
                <w:sz w:val="28"/>
                <w:szCs w:val="28"/>
              </w:rPr>
              <w:t>设备名称</w:t>
            </w:r>
          </w:p>
        </w:tc>
        <w:tc>
          <w:tcPr>
            <w:tcW w:w="2923" w:type="dxa"/>
          </w:tcPr>
          <w:p>
            <w:pPr>
              <w:spacing w:line="285" w:lineRule="atLeast"/>
              <w:ind w:left="-33"/>
              <w:jc w:val="left"/>
              <w:rPr>
                <w:rFonts w:ascii="宋体" w:hAnsi="宋体"/>
                <w:sz w:val="28"/>
                <w:szCs w:val="28"/>
              </w:rPr>
            </w:pPr>
            <w:r>
              <w:rPr>
                <w:rFonts w:hint="eastAsia" w:ascii="宋体" w:hAnsi="宋体"/>
                <w:sz w:val="28"/>
                <w:szCs w:val="28"/>
              </w:rPr>
              <w:t>型号</w:t>
            </w:r>
          </w:p>
        </w:tc>
        <w:tc>
          <w:tcPr>
            <w:tcW w:w="1559" w:type="dxa"/>
          </w:tcPr>
          <w:p>
            <w:pPr>
              <w:spacing w:line="285" w:lineRule="atLeast"/>
              <w:ind w:left="-33"/>
              <w:jc w:val="left"/>
              <w:rPr>
                <w:rFonts w:ascii="宋体" w:hAnsi="宋体"/>
                <w:sz w:val="28"/>
                <w:szCs w:val="28"/>
              </w:rPr>
            </w:pPr>
            <w:r>
              <w:rPr>
                <w:rFonts w:hint="eastAsia" w:ascii="宋体" w:hAnsi="宋体"/>
                <w:sz w:val="28"/>
                <w:szCs w:val="28"/>
              </w:rPr>
              <w:t>数量</w:t>
            </w:r>
          </w:p>
        </w:tc>
        <w:tc>
          <w:tcPr>
            <w:tcW w:w="1559" w:type="dxa"/>
          </w:tcPr>
          <w:p>
            <w:pPr>
              <w:spacing w:line="285" w:lineRule="atLeast"/>
              <w:ind w:left="-33"/>
              <w:jc w:val="left"/>
              <w:rPr>
                <w:rFonts w:ascii="宋体" w:hAnsi="宋体"/>
                <w:sz w:val="28"/>
                <w:szCs w:val="28"/>
              </w:rPr>
            </w:pPr>
            <w:r>
              <w:rPr>
                <w:rFonts w:hint="eastAsia" w:ascii="宋体" w:hAnsi="宋体"/>
                <w:sz w:val="28"/>
                <w:szCs w:val="28"/>
              </w:rPr>
              <w:t>保修时间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864" w:type="dxa"/>
          </w:tcPr>
          <w:p>
            <w:pPr>
              <w:spacing w:line="285" w:lineRule="atLeast"/>
              <w:ind w:left="-33"/>
              <w:jc w:val="left"/>
              <w:rPr>
                <w:rFonts w:ascii="宋体" w:hAnsi="宋体"/>
                <w:sz w:val="28"/>
                <w:szCs w:val="28"/>
              </w:rPr>
            </w:pPr>
            <w:r>
              <w:rPr>
                <w:rFonts w:hint="eastAsia" w:ascii="宋体" w:hAnsi="宋体"/>
                <w:sz w:val="28"/>
                <w:szCs w:val="28"/>
              </w:rPr>
              <w:t>核磁共振</w:t>
            </w:r>
          </w:p>
        </w:tc>
        <w:tc>
          <w:tcPr>
            <w:tcW w:w="2923" w:type="dxa"/>
          </w:tcPr>
          <w:p>
            <w:pPr>
              <w:spacing w:line="285" w:lineRule="atLeast"/>
              <w:ind w:left="-33"/>
              <w:jc w:val="left"/>
              <w:rPr>
                <w:rFonts w:ascii="宋体" w:hAnsi="宋体"/>
                <w:sz w:val="28"/>
                <w:szCs w:val="28"/>
              </w:rPr>
            </w:pPr>
            <w:r>
              <w:rPr>
                <w:rFonts w:hint="eastAsia" w:ascii="宋体" w:hAnsi="宋体"/>
                <w:sz w:val="28"/>
                <w:szCs w:val="28"/>
              </w:rPr>
              <w:t>Ingenia 3.0T</w:t>
            </w:r>
          </w:p>
        </w:tc>
        <w:tc>
          <w:tcPr>
            <w:tcW w:w="1559" w:type="dxa"/>
          </w:tcPr>
          <w:p>
            <w:pPr>
              <w:spacing w:line="285" w:lineRule="atLeast"/>
              <w:ind w:left="-33"/>
              <w:jc w:val="left"/>
              <w:rPr>
                <w:rFonts w:ascii="宋体" w:hAnsi="宋体"/>
                <w:sz w:val="28"/>
                <w:szCs w:val="28"/>
              </w:rPr>
            </w:pPr>
            <w:r>
              <w:rPr>
                <w:rFonts w:hint="eastAsia" w:ascii="宋体" w:hAnsi="宋体"/>
                <w:sz w:val="28"/>
                <w:szCs w:val="28"/>
              </w:rPr>
              <w:t>1台</w:t>
            </w:r>
          </w:p>
        </w:tc>
        <w:tc>
          <w:tcPr>
            <w:tcW w:w="1559" w:type="dxa"/>
          </w:tcPr>
          <w:p>
            <w:pPr>
              <w:spacing w:line="285" w:lineRule="atLeast"/>
              <w:jc w:val="left"/>
              <w:rPr>
                <w:rFonts w:ascii="宋体" w:hAnsi="宋体"/>
                <w:sz w:val="28"/>
                <w:szCs w:val="28"/>
              </w:rPr>
            </w:pPr>
            <w:r>
              <w:rPr>
                <w:rFonts w:hint="eastAsia" w:ascii="宋体" w:hAnsi="宋体"/>
                <w:sz w:val="28"/>
                <w:szCs w:val="28"/>
              </w:rPr>
              <w:t>三年</w:t>
            </w:r>
          </w:p>
        </w:tc>
      </w:tr>
    </w:tbl>
    <w:p>
      <w:pPr>
        <w:widowControl/>
        <w:spacing w:line="285" w:lineRule="atLeast"/>
        <w:jc w:val="left"/>
        <w:rPr>
          <w:rFonts w:ascii="宋体" w:hAnsi="宋体"/>
          <w:sz w:val="28"/>
          <w:szCs w:val="28"/>
        </w:rPr>
      </w:pPr>
    </w:p>
    <w:p>
      <w:pPr>
        <w:widowControl/>
        <w:spacing w:line="285" w:lineRule="atLeast"/>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．最终服务商</w:t>
      </w:r>
      <w:r>
        <w:rPr>
          <w:rFonts w:ascii="宋体" w:hAnsi="宋体"/>
          <w:sz w:val="28"/>
          <w:szCs w:val="28"/>
        </w:rPr>
        <w:t>在项目服务地点所属地区有符合投标设备维修资质的维修工程师，并提供维修工程师的名录、联系方式</w:t>
      </w:r>
      <w:r>
        <w:rPr>
          <w:rFonts w:hint="eastAsia" w:ascii="宋体" w:hAnsi="宋体"/>
          <w:sz w:val="28"/>
          <w:szCs w:val="28"/>
        </w:rPr>
        <w:t>。</w:t>
      </w:r>
    </w:p>
    <w:p>
      <w:pPr>
        <w:widowControl/>
        <w:spacing w:line="285" w:lineRule="atLeast"/>
        <w:jc w:val="left"/>
        <w:rPr>
          <w:rFonts w:ascii="宋体" w:hAnsi="宋体"/>
          <w:sz w:val="28"/>
          <w:szCs w:val="28"/>
        </w:rPr>
      </w:pPr>
      <w:r>
        <w:rPr>
          <w:rFonts w:hint="eastAsia" w:ascii="宋体" w:hAnsi="宋体"/>
          <w:sz w:val="28"/>
          <w:szCs w:val="28"/>
        </w:rPr>
        <w:t>4．</w:t>
      </w:r>
      <w:r>
        <w:rPr>
          <w:rFonts w:ascii="宋体" w:hAnsi="宋体"/>
          <w:sz w:val="28"/>
          <w:szCs w:val="28"/>
        </w:rPr>
        <w:t>负责本项目的所有维修工程师需</w:t>
      </w:r>
      <w:r>
        <w:rPr>
          <w:rFonts w:hint="eastAsia" w:ascii="宋体" w:hAnsi="宋体"/>
          <w:sz w:val="28"/>
          <w:szCs w:val="28"/>
        </w:rPr>
        <w:t>经飞利浦考核合格，持有在有效期内制造厂家培训合格</w:t>
      </w:r>
      <w:r>
        <w:rPr>
          <w:rFonts w:ascii="宋体" w:hAnsi="宋体"/>
          <w:sz w:val="28"/>
          <w:szCs w:val="28"/>
        </w:rPr>
        <w:t>并颁发</w:t>
      </w:r>
      <w:r>
        <w:rPr>
          <w:rFonts w:hint="eastAsia" w:ascii="宋体" w:hAnsi="宋体"/>
          <w:sz w:val="28"/>
          <w:szCs w:val="28"/>
        </w:rPr>
        <w:t>服务资格</w:t>
      </w:r>
      <w:r>
        <w:rPr>
          <w:rFonts w:ascii="宋体" w:hAnsi="宋体"/>
          <w:sz w:val="28"/>
          <w:szCs w:val="28"/>
        </w:rPr>
        <w:t>证书（须提供合格证书的复印件）</w:t>
      </w:r>
      <w:r>
        <w:rPr>
          <w:rFonts w:hint="eastAsia" w:ascii="宋体" w:hAnsi="宋体"/>
          <w:sz w:val="28"/>
          <w:szCs w:val="28"/>
        </w:rPr>
        <w:t>。</w:t>
      </w:r>
    </w:p>
    <w:p>
      <w:pPr>
        <w:widowControl/>
        <w:jc w:val="left"/>
        <w:rPr>
          <w:rFonts w:ascii="宋体" w:hAnsi="宋体"/>
          <w:sz w:val="28"/>
          <w:szCs w:val="28"/>
        </w:rPr>
      </w:pPr>
      <w:r>
        <w:rPr>
          <w:rFonts w:ascii="宋体" w:hAnsi="宋体"/>
          <w:sz w:val="28"/>
          <w:szCs w:val="28"/>
        </w:rPr>
        <w:t>5</w:t>
      </w:r>
      <w:r>
        <w:rPr>
          <w:rFonts w:hint="eastAsia" w:ascii="宋体" w:hAnsi="宋体"/>
          <w:sz w:val="28"/>
          <w:szCs w:val="28"/>
        </w:rPr>
        <w:t>．最终服务商在国内设有专门的零配件仓库</w:t>
      </w:r>
      <w:bookmarkStart w:id="1" w:name="_GoBack"/>
      <w:bookmarkEnd w:id="1"/>
      <w:r>
        <w:rPr>
          <w:rFonts w:hint="eastAsia" w:ascii="宋体" w:hAnsi="宋体"/>
          <w:sz w:val="28"/>
          <w:szCs w:val="28"/>
        </w:rPr>
        <w:t>。</w:t>
      </w:r>
    </w:p>
    <w:p>
      <w:pPr>
        <w:widowControl/>
        <w:spacing w:line="285" w:lineRule="atLeast"/>
        <w:jc w:val="left"/>
        <w:rPr>
          <w:rFonts w:ascii="宋体" w:hAnsi="宋体"/>
          <w:sz w:val="28"/>
          <w:szCs w:val="28"/>
        </w:rPr>
      </w:pPr>
      <w:r>
        <w:rPr>
          <w:rFonts w:ascii="宋体" w:hAnsi="宋体"/>
          <w:sz w:val="28"/>
          <w:szCs w:val="28"/>
        </w:rPr>
        <w:t>6</w:t>
      </w:r>
      <w:r>
        <w:rPr>
          <w:rFonts w:hint="eastAsia" w:ascii="宋体" w:hAnsi="宋体"/>
          <w:sz w:val="28"/>
          <w:szCs w:val="28"/>
        </w:rPr>
        <w:t>．在北京至少有一家仓库，需提供仓储地址和相应仓储证明材料。北京仓库仓储量充足，优先支持本院备件供应。</w:t>
      </w:r>
    </w:p>
    <w:p>
      <w:pPr>
        <w:widowControl/>
        <w:spacing w:line="285" w:lineRule="atLeast"/>
        <w:jc w:val="left"/>
        <w:rPr>
          <w:rFonts w:ascii="宋体" w:hAnsi="宋体"/>
          <w:sz w:val="28"/>
          <w:szCs w:val="28"/>
        </w:rPr>
      </w:pPr>
      <w:r>
        <w:rPr>
          <w:rFonts w:ascii="宋体" w:hAnsi="宋体"/>
          <w:sz w:val="28"/>
          <w:szCs w:val="28"/>
        </w:rPr>
        <w:t>7</w:t>
      </w:r>
      <w:r>
        <w:rPr>
          <w:rFonts w:hint="eastAsia" w:ascii="宋体" w:hAnsi="宋体"/>
          <w:sz w:val="28"/>
          <w:szCs w:val="28"/>
        </w:rPr>
        <w:t>．最终服务商</w:t>
      </w:r>
      <w:r>
        <w:rPr>
          <w:rFonts w:ascii="宋体" w:hAnsi="宋体"/>
          <w:sz w:val="28"/>
          <w:szCs w:val="28"/>
        </w:rPr>
        <w:t>所提供所有零备件均为原制造厂商零配件，并有可以追溯的序列代码，可随时提供400/800电话查询该代码有效性</w:t>
      </w:r>
      <w:r>
        <w:rPr>
          <w:rFonts w:hint="eastAsia" w:ascii="宋体" w:hAnsi="宋体"/>
          <w:sz w:val="28"/>
          <w:szCs w:val="28"/>
        </w:rPr>
        <w:t>。</w:t>
      </w:r>
    </w:p>
    <w:p>
      <w:pPr>
        <w:widowControl/>
        <w:spacing w:line="285" w:lineRule="atLeast"/>
        <w:jc w:val="left"/>
        <w:rPr>
          <w:rFonts w:ascii="宋体" w:hAnsi="宋体"/>
          <w:sz w:val="28"/>
          <w:szCs w:val="28"/>
        </w:rPr>
      </w:pPr>
      <w:r>
        <w:rPr>
          <w:rFonts w:ascii="宋体" w:hAnsi="宋体"/>
          <w:sz w:val="28"/>
          <w:szCs w:val="28"/>
        </w:rPr>
        <w:t>8</w:t>
      </w:r>
      <w:r>
        <w:rPr>
          <w:rFonts w:hint="eastAsia" w:ascii="宋体" w:hAnsi="宋体"/>
          <w:sz w:val="28"/>
          <w:szCs w:val="28"/>
        </w:rPr>
        <w:t>．开机率保证：保证开机率≥95％，</w:t>
      </w:r>
      <w:bookmarkStart w:id="0" w:name="_Hlk138778762"/>
      <w:r>
        <w:rPr>
          <w:rFonts w:hint="eastAsia" w:ascii="宋体" w:hAnsi="宋体"/>
          <w:sz w:val="28"/>
          <w:szCs w:val="28"/>
        </w:rPr>
        <w:t>超过一天顺延二天保修日期，其他意外灾害等不可抗力和人为恶意以及由于航空管制等特殊情况下备件等待引起的时间不含在内</w:t>
      </w:r>
      <w:bookmarkEnd w:id="0"/>
      <w:r>
        <w:rPr>
          <w:rFonts w:hint="eastAsia" w:ascii="宋体" w:hAnsi="宋体"/>
          <w:sz w:val="28"/>
          <w:szCs w:val="28"/>
        </w:rPr>
        <w:t>。</w:t>
      </w:r>
    </w:p>
    <w:p>
      <w:pPr>
        <w:widowControl/>
        <w:spacing w:line="285" w:lineRule="atLeast"/>
        <w:jc w:val="left"/>
        <w:rPr>
          <w:rFonts w:ascii="宋体" w:hAnsi="宋体"/>
          <w:sz w:val="28"/>
          <w:szCs w:val="28"/>
        </w:rPr>
      </w:pPr>
      <w:r>
        <w:rPr>
          <w:rFonts w:ascii="宋体" w:hAnsi="宋体"/>
          <w:sz w:val="28"/>
          <w:szCs w:val="28"/>
        </w:rPr>
        <w:t>9. 要求能及时获取并提供全套完整的原厂系统软硬件改版措施(FCO)</w:t>
      </w:r>
      <w:r>
        <w:rPr>
          <w:rFonts w:hint="eastAsia" w:ascii="宋体" w:hAnsi="宋体"/>
          <w:sz w:val="28"/>
          <w:szCs w:val="28"/>
        </w:rPr>
        <w:t>。</w:t>
      </w:r>
    </w:p>
    <w:p>
      <w:pPr>
        <w:widowControl/>
        <w:spacing w:line="285" w:lineRule="atLeast"/>
        <w:jc w:val="left"/>
        <w:rPr>
          <w:rFonts w:ascii="宋体" w:hAnsi="宋体"/>
          <w:sz w:val="28"/>
          <w:szCs w:val="28"/>
        </w:rPr>
      </w:pPr>
      <w:r>
        <w:rPr>
          <w:rFonts w:ascii="宋体" w:hAnsi="宋体"/>
          <w:sz w:val="28"/>
          <w:szCs w:val="28"/>
        </w:rPr>
        <w:t>10</w:t>
      </w:r>
      <w:r>
        <w:rPr>
          <w:rFonts w:hint="eastAsia" w:ascii="宋体" w:hAnsi="宋体"/>
          <w:sz w:val="28"/>
          <w:szCs w:val="28"/>
        </w:rPr>
        <w:t>．最终服务商</w:t>
      </w:r>
      <w:r>
        <w:rPr>
          <w:rFonts w:ascii="宋体" w:hAnsi="宋体"/>
          <w:sz w:val="28"/>
          <w:szCs w:val="28"/>
        </w:rPr>
        <w:t>每年为设备提供不少于3次高级维护保养服务，有特殊要求以维保服务设备信息表中要求为准。</w:t>
      </w:r>
      <w:r>
        <w:rPr>
          <w:rFonts w:hint="eastAsia" w:ascii="宋体" w:hAnsi="宋体"/>
          <w:sz w:val="28"/>
          <w:szCs w:val="28"/>
        </w:rPr>
        <w:t>最终服务商</w:t>
      </w:r>
      <w:r>
        <w:rPr>
          <w:rFonts w:ascii="宋体" w:hAnsi="宋体"/>
          <w:sz w:val="28"/>
          <w:szCs w:val="28"/>
        </w:rPr>
        <w:t>的保养服务需做好记录，包括但不限于设备清洁、性能测试及校准等，根据采购人要求对设备的数据进行备份。根据采购人要求的时间段，进行保养工作。</w:t>
      </w:r>
    </w:p>
    <w:p>
      <w:pPr>
        <w:widowControl/>
        <w:spacing w:line="285" w:lineRule="atLeast"/>
        <w:jc w:val="left"/>
        <w:rPr>
          <w:rFonts w:ascii="宋体" w:hAnsi="宋体"/>
          <w:sz w:val="28"/>
          <w:szCs w:val="28"/>
        </w:rPr>
      </w:pPr>
      <w:r>
        <w:rPr>
          <w:rFonts w:hint="eastAsia" w:ascii="宋体" w:hAnsi="宋体"/>
          <w:sz w:val="28"/>
          <w:szCs w:val="28"/>
        </w:rPr>
        <w:t>1</w:t>
      </w:r>
      <w:r>
        <w:rPr>
          <w:rFonts w:ascii="宋体" w:hAnsi="宋体"/>
          <w:sz w:val="28"/>
          <w:szCs w:val="28"/>
        </w:rPr>
        <w:t>1</w:t>
      </w:r>
      <w:r>
        <w:rPr>
          <w:rFonts w:hint="eastAsia" w:ascii="宋体" w:hAnsi="宋体"/>
          <w:sz w:val="28"/>
          <w:szCs w:val="28"/>
        </w:rPr>
        <w:t>．服务响应时间：设备发生故障时，最终服务商4</w:t>
      </w:r>
      <w:r>
        <w:rPr>
          <w:rFonts w:ascii="宋体" w:hAnsi="宋体"/>
          <w:sz w:val="28"/>
          <w:szCs w:val="28"/>
        </w:rPr>
        <w:t>00/800</w:t>
      </w:r>
      <w:r>
        <w:rPr>
          <w:rFonts w:hint="eastAsia" w:ascii="宋体" w:hAnsi="宋体"/>
          <w:sz w:val="28"/>
          <w:szCs w:val="28"/>
        </w:rPr>
        <w:t>免费服务热线，具备2</w:t>
      </w:r>
      <w:r>
        <w:rPr>
          <w:rFonts w:ascii="宋体" w:hAnsi="宋体"/>
          <w:sz w:val="28"/>
          <w:szCs w:val="28"/>
        </w:rPr>
        <w:t>4</w:t>
      </w:r>
      <w:r>
        <w:rPr>
          <w:rFonts w:hint="eastAsia" w:ascii="宋体" w:hAnsi="宋体"/>
          <w:sz w:val="28"/>
          <w:szCs w:val="28"/>
        </w:rPr>
        <w:t>小时X</w:t>
      </w:r>
      <w:r>
        <w:rPr>
          <w:rFonts w:ascii="宋体" w:hAnsi="宋体"/>
          <w:sz w:val="28"/>
          <w:szCs w:val="28"/>
        </w:rPr>
        <w:t>7</w:t>
      </w:r>
      <w:r>
        <w:rPr>
          <w:rFonts w:hint="eastAsia" w:ascii="宋体" w:hAnsi="宋体"/>
          <w:sz w:val="28"/>
          <w:szCs w:val="28"/>
        </w:rPr>
        <w:t>天服务能力，每天有专人值班服务，至少2</w:t>
      </w:r>
      <w:r>
        <w:rPr>
          <w:rFonts w:ascii="宋体" w:hAnsi="宋体"/>
          <w:sz w:val="28"/>
          <w:szCs w:val="28"/>
        </w:rPr>
        <w:t>0</w:t>
      </w:r>
      <w:r>
        <w:rPr>
          <w:rFonts w:hint="eastAsia" w:ascii="宋体" w:hAnsi="宋体"/>
          <w:sz w:val="28"/>
          <w:szCs w:val="28"/>
        </w:rPr>
        <w:t>人以上同时具备远程故障排除能力，并提供详细应答说明。</w:t>
      </w:r>
    </w:p>
    <w:p>
      <w:pPr>
        <w:widowControl/>
        <w:spacing w:line="285" w:lineRule="atLeast"/>
        <w:jc w:val="left"/>
        <w:rPr>
          <w:rFonts w:ascii="宋体" w:hAnsi="宋体"/>
          <w:sz w:val="28"/>
          <w:szCs w:val="28"/>
        </w:rPr>
      </w:pPr>
      <w:r>
        <w:rPr>
          <w:rFonts w:ascii="宋体" w:hAnsi="宋体"/>
          <w:sz w:val="28"/>
          <w:szCs w:val="28"/>
        </w:rPr>
        <w:t>12</w:t>
      </w:r>
      <w:r>
        <w:rPr>
          <w:rFonts w:hint="eastAsia" w:ascii="宋体" w:hAnsi="宋体"/>
          <w:sz w:val="28"/>
          <w:szCs w:val="28"/>
        </w:rPr>
        <w:t>．最终服务商需定期提供所保设备年度设备分析报告。</w:t>
      </w:r>
    </w:p>
    <w:p>
      <w:pPr>
        <w:widowControl/>
        <w:spacing w:line="285" w:lineRule="atLeast"/>
        <w:jc w:val="left"/>
        <w:rPr>
          <w:rFonts w:ascii="宋体" w:hAnsi="宋体"/>
          <w:sz w:val="28"/>
          <w:szCs w:val="28"/>
        </w:rPr>
      </w:pPr>
      <w:r>
        <w:rPr>
          <w:rFonts w:hint="eastAsia" w:ascii="宋体" w:hAnsi="宋体"/>
          <w:sz w:val="28"/>
          <w:szCs w:val="28"/>
        </w:rPr>
        <w:t>1</w:t>
      </w:r>
      <w:r>
        <w:rPr>
          <w:rFonts w:ascii="宋体" w:hAnsi="宋体"/>
          <w:sz w:val="28"/>
          <w:szCs w:val="28"/>
        </w:rPr>
        <w:t>3</w:t>
      </w:r>
      <w:r>
        <w:rPr>
          <w:rFonts w:hint="eastAsia" w:ascii="宋体" w:hAnsi="宋体"/>
          <w:sz w:val="28"/>
          <w:szCs w:val="28"/>
        </w:rPr>
        <w:t>．</w:t>
      </w:r>
      <w:r>
        <w:rPr>
          <w:rFonts w:ascii="宋体" w:hAnsi="宋体"/>
          <w:sz w:val="28"/>
          <w:szCs w:val="28"/>
        </w:rPr>
        <w:t>维</w:t>
      </w:r>
      <w:r>
        <w:rPr>
          <w:rFonts w:hint="eastAsia" w:ascii="宋体" w:hAnsi="宋体"/>
          <w:sz w:val="28"/>
          <w:szCs w:val="28"/>
        </w:rPr>
        <w:t>保</w:t>
      </w:r>
      <w:r>
        <w:rPr>
          <w:rFonts w:ascii="宋体" w:hAnsi="宋体"/>
          <w:sz w:val="28"/>
          <w:szCs w:val="28"/>
        </w:rPr>
        <w:t>服务内容</w:t>
      </w:r>
      <w:r>
        <w:rPr>
          <w:rFonts w:hint="eastAsia" w:ascii="宋体" w:hAnsi="宋体"/>
          <w:sz w:val="28"/>
          <w:szCs w:val="28"/>
        </w:rPr>
        <w:t>：提供全保服务，包括全部人工及零配件费用，包含定期保养每年</w:t>
      </w:r>
      <w:r>
        <w:rPr>
          <w:rFonts w:ascii="宋体" w:hAnsi="宋体"/>
          <w:sz w:val="28"/>
          <w:szCs w:val="28"/>
        </w:rPr>
        <w:t>3</w:t>
      </w:r>
      <w:r>
        <w:rPr>
          <w:rFonts w:hint="eastAsia" w:ascii="宋体" w:hAnsi="宋体"/>
          <w:sz w:val="28"/>
          <w:szCs w:val="28"/>
        </w:rPr>
        <w:t>次。零配件包含但不限于磁体、液氦、冷头、线圈、水冷系统、梯度系统、射频系统、原厂工作站等，第三方产品除外。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Zjk5NDlhZWE4YzY4MzcyNGY4NTgyYWRhMmU0Y2IifQ=="/>
  </w:docVars>
  <w:rsids>
    <w:rsidRoot w:val="00BA7309"/>
    <w:rsid w:val="0004011C"/>
    <w:rsid w:val="00061058"/>
    <w:rsid w:val="000A21B4"/>
    <w:rsid w:val="00130414"/>
    <w:rsid w:val="002664DA"/>
    <w:rsid w:val="002E74BB"/>
    <w:rsid w:val="00397E83"/>
    <w:rsid w:val="003C098B"/>
    <w:rsid w:val="003D1981"/>
    <w:rsid w:val="0045528B"/>
    <w:rsid w:val="00462F32"/>
    <w:rsid w:val="00955F15"/>
    <w:rsid w:val="00BA7309"/>
    <w:rsid w:val="00C7067D"/>
    <w:rsid w:val="00CA2585"/>
    <w:rsid w:val="00CF3472"/>
    <w:rsid w:val="00D55153"/>
    <w:rsid w:val="00F97AA7"/>
    <w:rsid w:val="2E79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Words>
  <Characters>719</Characters>
  <Lines>5</Lines>
  <Paragraphs>1</Paragraphs>
  <TotalTime>1</TotalTime>
  <ScaleCrop>false</ScaleCrop>
  <LinksUpToDate>false</LinksUpToDate>
  <CharactersWithSpaces>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2024-01-29T03:55:00Z</dcterms:created>
  <dc:creator>张燕</dc:creator>
  <cp:lastModifiedBy> Spring</cp:lastModifiedBy>
  <dcterms:modified xsi:type="dcterms:W3CDTF">2024-01-29T05:41:40Z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4268AF2046C246C69B3546582CE873E9_12</vt:lpwstr>
  </property>
</Properties>
</file>