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842" w:rsidRDefault="0079735B" w:rsidP="00F737CD">
      <w:pPr>
        <w:pStyle w:val="a3"/>
        <w:spacing w:afterLines="100" w:line="400" w:lineRule="exact"/>
        <w:jc w:val="center"/>
        <w:rPr>
          <w:rFonts w:ascii="宋体" w:hAnsi="宋体" w:cs="宋体"/>
          <w:b/>
          <w:bCs/>
          <w:sz w:val="36"/>
        </w:rPr>
      </w:pPr>
      <w:r>
        <w:rPr>
          <w:rFonts w:asciiTheme="minorEastAsia" w:eastAsiaTheme="minorEastAsia" w:hAnsiTheme="minorEastAsia" w:cs="宋体" w:hint="eastAsia"/>
          <w:b/>
          <w:bCs/>
          <w:sz w:val="36"/>
        </w:rPr>
        <w:t>平谷区医院听力中心合作</w:t>
      </w:r>
      <w:r w:rsidR="00D01604">
        <w:rPr>
          <w:rFonts w:ascii="宋体" w:hAnsi="宋体" w:cs="宋体" w:hint="eastAsia"/>
          <w:b/>
          <w:bCs/>
          <w:sz w:val="36"/>
        </w:rPr>
        <w:t>需求</w:t>
      </w:r>
    </w:p>
    <w:p w:rsidR="00E46EA1" w:rsidRPr="00E46EA1" w:rsidRDefault="00E46EA1" w:rsidP="00E46EA1">
      <w:pPr>
        <w:pStyle w:val="a5"/>
        <w:numPr>
          <w:ilvl w:val="0"/>
          <w:numId w:val="6"/>
        </w:numPr>
        <w:spacing w:line="360" w:lineRule="auto"/>
        <w:ind w:firstLineChars="0"/>
        <w:rPr>
          <w:b/>
          <w:szCs w:val="21"/>
        </w:rPr>
      </w:pPr>
      <w:r w:rsidRPr="00E46EA1">
        <w:rPr>
          <w:rFonts w:hint="eastAsia"/>
          <w:b/>
          <w:szCs w:val="21"/>
        </w:rPr>
        <w:t>设立听力中心背景：</w:t>
      </w:r>
    </w:p>
    <w:p w:rsidR="0079735B" w:rsidRPr="00E46EA1" w:rsidRDefault="0079735B" w:rsidP="00E46EA1">
      <w:pPr>
        <w:spacing w:line="360" w:lineRule="auto"/>
        <w:ind w:firstLineChars="200" w:firstLine="420"/>
        <w:rPr>
          <w:szCs w:val="21"/>
        </w:rPr>
      </w:pPr>
      <w:r w:rsidRPr="00E46EA1">
        <w:rPr>
          <w:rFonts w:hint="eastAsia"/>
          <w:szCs w:val="21"/>
        </w:rPr>
        <w:t>北京市平谷区医院耳鼻喉科是平谷区政协、平谷区卫计委、平谷区医院，三方共同认定的平谷区耳聋防治中心。助听器验配作为治疗耳聋的一个必备手段是不可或缺的，耳鼻喉门诊继续设立第三方助听器验配。</w:t>
      </w:r>
    </w:p>
    <w:p w:rsidR="00E46EA1" w:rsidRPr="00E46EA1" w:rsidRDefault="00E46EA1" w:rsidP="00E46EA1">
      <w:pPr>
        <w:tabs>
          <w:tab w:val="left" w:pos="432"/>
        </w:tabs>
        <w:spacing w:line="360" w:lineRule="auto"/>
        <w:rPr>
          <w:b/>
          <w:szCs w:val="21"/>
        </w:rPr>
      </w:pPr>
      <w:r w:rsidRPr="00E46EA1">
        <w:rPr>
          <w:rFonts w:hint="eastAsia"/>
          <w:b/>
          <w:szCs w:val="21"/>
        </w:rPr>
        <w:t>二、听力中心厂家要求：</w:t>
      </w:r>
    </w:p>
    <w:p w:rsidR="0079735B" w:rsidRPr="00E46EA1" w:rsidRDefault="00E46EA1" w:rsidP="00E46EA1">
      <w:pPr>
        <w:tabs>
          <w:tab w:val="left" w:pos="432"/>
        </w:tabs>
        <w:spacing w:line="360" w:lineRule="auto"/>
        <w:ind w:firstLineChars="200" w:firstLine="420"/>
        <w:rPr>
          <w:szCs w:val="21"/>
        </w:rPr>
      </w:pPr>
      <w:r w:rsidRPr="00E46EA1">
        <w:rPr>
          <w:rFonts w:hint="eastAsia"/>
          <w:szCs w:val="21"/>
        </w:rPr>
        <w:t>第三方助听器验配公司必须</w:t>
      </w:r>
      <w:r w:rsidR="0079735B" w:rsidRPr="00E46EA1">
        <w:rPr>
          <w:rFonts w:hint="eastAsia"/>
          <w:szCs w:val="21"/>
        </w:rPr>
        <w:t>为具备助听器验配及相关资质的专业机构</w:t>
      </w:r>
      <w:r w:rsidRPr="00E46EA1">
        <w:rPr>
          <w:rFonts w:hint="eastAsia"/>
          <w:szCs w:val="21"/>
        </w:rPr>
        <w:t>，自带助听器验配相关的设备、设施，并配备具有国家助听器验配师资质的专业人员，为有需求的患者提供助听器验配服务。</w:t>
      </w:r>
    </w:p>
    <w:p w:rsidR="00955842" w:rsidRDefault="00D01604">
      <w:pPr>
        <w:spacing w:line="400" w:lineRule="exac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三、产品标准及服务要求</w:t>
      </w:r>
    </w:p>
    <w:p w:rsidR="00955842" w:rsidRDefault="00D01604">
      <w:pPr>
        <w:pStyle w:val="a5"/>
        <w:numPr>
          <w:ilvl w:val="0"/>
          <w:numId w:val="2"/>
        </w:numPr>
        <w:spacing w:line="400" w:lineRule="exact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助听器产品符合GB/T14199-2010</w:t>
      </w:r>
      <w:bookmarkStart w:id="0" w:name="_GoBack"/>
      <w:bookmarkEnd w:id="0"/>
      <w:r>
        <w:rPr>
          <w:rFonts w:asciiTheme="minorEastAsia" w:hAnsiTheme="minorEastAsia" w:hint="eastAsia"/>
          <w:szCs w:val="21"/>
        </w:rPr>
        <w:t>、GB/14199-1993、GB/T 25102.12-2018、GB/T 25102.6-2017、GB/T 26257-2010、GB/T 25102.4-2010、GB/T 14199-2010）</w:t>
      </w:r>
    </w:p>
    <w:p w:rsidR="00955842" w:rsidRDefault="00D01604">
      <w:pPr>
        <w:pStyle w:val="a5"/>
        <w:numPr>
          <w:ilvl w:val="0"/>
          <w:numId w:val="2"/>
        </w:numPr>
        <w:spacing w:line="400" w:lineRule="exact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配备驻场验配师一名，要求有四级或四级以上证书、三年以上工作经验；</w:t>
      </w:r>
    </w:p>
    <w:p w:rsidR="00955842" w:rsidRDefault="00D01604">
      <w:pPr>
        <w:pStyle w:val="a5"/>
        <w:numPr>
          <w:ilvl w:val="0"/>
          <w:numId w:val="2"/>
        </w:numPr>
        <w:spacing w:line="400" w:lineRule="exact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产品需提供有效“产品授权、经销商代理权”资质；</w:t>
      </w:r>
    </w:p>
    <w:p w:rsidR="00955842" w:rsidRDefault="00D01604">
      <w:pPr>
        <w:pStyle w:val="a5"/>
        <w:numPr>
          <w:ilvl w:val="0"/>
          <w:numId w:val="2"/>
        </w:numPr>
        <w:spacing w:line="400" w:lineRule="exact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产品必须提供未经使用的全新产品，采用厂家原装包装；</w:t>
      </w:r>
    </w:p>
    <w:p w:rsidR="00955842" w:rsidRDefault="00D01604">
      <w:pPr>
        <w:pStyle w:val="a5"/>
        <w:numPr>
          <w:ilvl w:val="0"/>
          <w:numId w:val="2"/>
        </w:numPr>
        <w:spacing w:line="400" w:lineRule="exact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产品外包装应按规定载明名称、型号、规格、产地、有效期、产品注册证；</w:t>
      </w:r>
    </w:p>
    <w:p w:rsidR="00955842" w:rsidRDefault="00D01604">
      <w:pPr>
        <w:pStyle w:val="a5"/>
        <w:numPr>
          <w:ilvl w:val="0"/>
          <w:numId w:val="2"/>
        </w:numPr>
        <w:spacing w:line="400" w:lineRule="exact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产品包装须具有符合国家规定的中文标识（包装要求）；</w:t>
      </w:r>
    </w:p>
    <w:p w:rsidR="00955842" w:rsidRDefault="00D01604">
      <w:pPr>
        <w:pStyle w:val="a5"/>
        <w:numPr>
          <w:ilvl w:val="0"/>
          <w:numId w:val="2"/>
        </w:numPr>
        <w:spacing w:line="400" w:lineRule="exact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为保证助听器验配工作顺利开展，验配过程中所需用到的专业设备等需供应商提供；</w:t>
      </w:r>
    </w:p>
    <w:p w:rsidR="00E46EA1" w:rsidRPr="00E46EA1" w:rsidRDefault="00E46EA1" w:rsidP="00E46EA1">
      <w:pPr>
        <w:pStyle w:val="a5"/>
        <w:numPr>
          <w:ilvl w:val="0"/>
          <w:numId w:val="2"/>
        </w:numPr>
        <w:spacing w:line="400" w:lineRule="exact"/>
        <w:ind w:firstLineChars="0"/>
        <w:rPr>
          <w:rFonts w:asciiTheme="minorEastAsia" w:hAnsiTheme="minorEastAsia"/>
          <w:b/>
          <w:szCs w:val="21"/>
        </w:rPr>
      </w:pPr>
      <w:r w:rsidRPr="00E46EA1">
        <w:rPr>
          <w:rFonts w:asciiTheme="minorEastAsia" w:hAnsiTheme="minorEastAsia" w:hint="eastAsia"/>
          <w:b/>
          <w:szCs w:val="21"/>
        </w:rPr>
        <w:t>实际采购金额根据中选采购商品的品牌、型号合理调整，不设最高限价。</w:t>
      </w:r>
    </w:p>
    <w:p w:rsidR="00955842" w:rsidRDefault="00D01604">
      <w:pPr>
        <w:spacing w:line="400" w:lineRule="exac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四、售后服务</w:t>
      </w:r>
    </w:p>
    <w:p w:rsidR="00955842" w:rsidRDefault="00D01604">
      <w:pPr>
        <w:pStyle w:val="a5"/>
        <w:numPr>
          <w:ilvl w:val="0"/>
          <w:numId w:val="3"/>
        </w:numPr>
        <w:spacing w:line="400" w:lineRule="exact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助听器产品提供终身售后服务，售出两周内非人为因素造成损坏，直接为用户进行更换。</w:t>
      </w:r>
    </w:p>
    <w:p w:rsidR="00955842" w:rsidRDefault="00D01604">
      <w:pPr>
        <w:pStyle w:val="a5"/>
        <w:numPr>
          <w:ilvl w:val="0"/>
          <w:numId w:val="3"/>
        </w:numPr>
        <w:spacing w:line="400" w:lineRule="exact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助听器质保期内参选人需提供免费安装、调试、清洗维修服务，更换配件除外。</w:t>
      </w:r>
    </w:p>
    <w:p w:rsidR="00955842" w:rsidRDefault="00D01604">
      <w:pPr>
        <w:pStyle w:val="a5"/>
        <w:numPr>
          <w:ilvl w:val="0"/>
          <w:numId w:val="3"/>
        </w:numPr>
        <w:spacing w:line="400" w:lineRule="exact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为用户提供7*24小时间服务热线。 </w:t>
      </w:r>
    </w:p>
    <w:p w:rsidR="00955842" w:rsidRDefault="00D01604">
      <w:pPr>
        <w:pStyle w:val="a5"/>
        <w:numPr>
          <w:ilvl w:val="0"/>
          <w:numId w:val="3"/>
        </w:numPr>
        <w:spacing w:line="400" w:lineRule="exact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验配相关设备出现故障时接到采购人提出的技术服务要求后24小时内予以答复，如采购人有要求或必要时，中选人应在接到采购人通知后48小时内派相关人员进行免费维修和提供现场指导，如遇特殊情况不能完成修复工作的须在48小时内更换同等技术指选设备。</w:t>
      </w:r>
    </w:p>
    <w:p w:rsidR="00E46EA1" w:rsidRPr="00E46EA1" w:rsidRDefault="00E46EA1" w:rsidP="00E46EA1">
      <w:pPr>
        <w:spacing w:line="40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五、合作管理费：不低于</w:t>
      </w:r>
      <w:r w:rsidR="00F737CD">
        <w:rPr>
          <w:rFonts w:asciiTheme="minorEastAsia" w:hAnsiTheme="minorEastAsia" w:hint="eastAsia"/>
          <w:szCs w:val="21"/>
        </w:rPr>
        <w:t>5</w:t>
      </w:r>
      <w:r>
        <w:rPr>
          <w:rFonts w:asciiTheme="minorEastAsia" w:hAnsiTheme="minorEastAsia" w:hint="eastAsia"/>
          <w:szCs w:val="21"/>
        </w:rPr>
        <w:t xml:space="preserve">万元             </w:t>
      </w:r>
    </w:p>
    <w:p w:rsidR="00955842" w:rsidRPr="00F737CD" w:rsidRDefault="00955842"/>
    <w:p w:rsidR="00F737CD" w:rsidRPr="00E46EA1" w:rsidRDefault="00E46EA1" w:rsidP="00F737CD">
      <w:pPr>
        <w:pStyle w:val="3"/>
        <w:rPr>
          <w:rFonts w:asciiTheme="minorEastAsia" w:eastAsiaTheme="minorEastAsia" w:hAnsiTheme="minorEastAsia"/>
          <w:szCs w:val="21"/>
        </w:rPr>
      </w:pPr>
      <w:r>
        <w:rPr>
          <w:rFonts w:hint="eastAsia"/>
          <w:lang w:val="en-US"/>
        </w:rPr>
        <w:t xml:space="preserve">                        </w:t>
      </w:r>
      <w:r w:rsidRPr="00E46EA1">
        <w:rPr>
          <w:rFonts w:asciiTheme="minorEastAsia" w:eastAsiaTheme="minorEastAsia" w:hAnsiTheme="minorEastAsia" w:hint="eastAsia"/>
          <w:sz w:val="21"/>
          <w:szCs w:val="21"/>
          <w:lang w:val="en-US"/>
        </w:rPr>
        <w:t xml:space="preserve"> </w:t>
      </w:r>
    </w:p>
    <w:p w:rsidR="00E46EA1" w:rsidRPr="00E46EA1" w:rsidRDefault="00E46EA1" w:rsidP="00E46EA1">
      <w:pPr>
        <w:rPr>
          <w:rFonts w:asciiTheme="minorEastAsia" w:eastAsiaTheme="minorEastAsia" w:hAnsiTheme="minorEastAsia"/>
          <w:szCs w:val="21"/>
        </w:rPr>
      </w:pPr>
    </w:p>
    <w:sectPr w:rsidR="00E46EA1" w:rsidRPr="00E46EA1" w:rsidSect="00955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98D" w:rsidRDefault="00AF798D" w:rsidP="0079735B">
      <w:r>
        <w:separator/>
      </w:r>
    </w:p>
  </w:endnote>
  <w:endnote w:type="continuationSeparator" w:id="1">
    <w:p w:rsidR="00AF798D" w:rsidRDefault="00AF798D" w:rsidP="007973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98D" w:rsidRDefault="00AF798D" w:rsidP="0079735B">
      <w:r>
        <w:separator/>
      </w:r>
    </w:p>
  </w:footnote>
  <w:footnote w:type="continuationSeparator" w:id="1">
    <w:p w:rsidR="00AF798D" w:rsidRDefault="00AF798D" w:rsidP="007973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D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lvlText w:val=" 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0E545D1E"/>
    <w:multiLevelType w:val="hybridMultilevel"/>
    <w:tmpl w:val="599AC19E"/>
    <w:lvl w:ilvl="0" w:tplc="292AA84E">
      <w:start w:val="2"/>
      <w:numFmt w:val="japaneseCounting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25B5AA1"/>
    <w:multiLevelType w:val="hybridMultilevel"/>
    <w:tmpl w:val="97787F70"/>
    <w:lvl w:ilvl="0" w:tplc="D8FA8422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2701584"/>
    <w:multiLevelType w:val="multilevel"/>
    <w:tmpl w:val="12701584"/>
    <w:lvl w:ilvl="0">
      <w:start w:val="1"/>
      <w:numFmt w:val="decimal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09337C2"/>
    <w:multiLevelType w:val="multilevel"/>
    <w:tmpl w:val="309337C2"/>
    <w:lvl w:ilvl="0">
      <w:start w:val="1"/>
      <w:numFmt w:val="decimal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F7F73E7"/>
    <w:multiLevelType w:val="multilevel"/>
    <w:tmpl w:val="4F7F73E7"/>
    <w:lvl w:ilvl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BmN2MyZWNhZWJlMTU1YTRkODU5ZjJmOWY5Njc5NWUifQ=="/>
  </w:docVars>
  <w:rsids>
    <w:rsidRoot w:val="00955842"/>
    <w:rsid w:val="00553C69"/>
    <w:rsid w:val="0079735B"/>
    <w:rsid w:val="00955842"/>
    <w:rsid w:val="009D18E4"/>
    <w:rsid w:val="00AF798D"/>
    <w:rsid w:val="00D01604"/>
    <w:rsid w:val="00DC491C"/>
    <w:rsid w:val="00E46EA1"/>
    <w:rsid w:val="00F737CD"/>
    <w:rsid w:val="1C4E51B1"/>
    <w:rsid w:val="62361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rsid w:val="00955842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uiPriority w:val="9"/>
    <w:qFormat/>
    <w:rsid w:val="00955842"/>
    <w:pPr>
      <w:keepNext/>
      <w:keepLines/>
      <w:widowControl/>
      <w:numPr>
        <w:ilvl w:val="2"/>
        <w:numId w:val="1"/>
      </w:numPr>
      <w:tabs>
        <w:tab w:val="left" w:pos="432"/>
      </w:tabs>
      <w:spacing w:before="120" w:after="120" w:line="360" w:lineRule="auto"/>
      <w:jc w:val="center"/>
      <w:outlineLvl w:val="2"/>
    </w:pPr>
    <w:rPr>
      <w:rFonts w:ascii="Times New Roman" w:hAnsi="Times New Roman"/>
      <w:b/>
      <w:kern w:val="0"/>
      <w:sz w:val="32"/>
      <w:szCs w:val="20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955842"/>
    <w:pPr>
      <w:spacing w:line="0" w:lineRule="atLeast"/>
    </w:pPr>
    <w:rPr>
      <w:rFonts w:ascii="Times New Roman" w:eastAsia="Times New Roman" w:hAnsi="Times New Roman"/>
      <w:sz w:val="30"/>
      <w:szCs w:val="20"/>
    </w:rPr>
  </w:style>
  <w:style w:type="table" w:styleId="a4">
    <w:name w:val="Table Grid"/>
    <w:basedOn w:val="a1"/>
    <w:uiPriority w:val="59"/>
    <w:qFormat/>
    <w:rsid w:val="0095584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autoRedefine/>
    <w:uiPriority w:val="34"/>
    <w:qFormat/>
    <w:rsid w:val="00955842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6">
    <w:name w:val="header"/>
    <w:basedOn w:val="a"/>
    <w:link w:val="Char"/>
    <w:rsid w:val="007973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79735B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footer"/>
    <w:basedOn w:val="a"/>
    <w:link w:val="Char0"/>
    <w:rsid w:val="007973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79735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Company>Microsoft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史高铭</cp:lastModifiedBy>
  <cp:revision>2</cp:revision>
  <dcterms:created xsi:type="dcterms:W3CDTF">2024-03-29T01:04:00Z</dcterms:created>
  <dcterms:modified xsi:type="dcterms:W3CDTF">2024-03-29T01:04:00Z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E933FA92E2D84235810FB1E1881FB866_12</vt:lpwstr>
  </property>
</Properties>
</file>