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91" w:firstLineChars="1200"/>
        <w:rPr>
          <w:rFonts w:eastAsia="仿宋"/>
          <w:b/>
          <w:sz w:val="24"/>
          <w:szCs w:val="28"/>
        </w:rPr>
      </w:pPr>
      <w:r>
        <w:rPr>
          <w:rFonts w:hint="eastAsia" w:eastAsia="仿宋"/>
          <w:b/>
          <w:sz w:val="24"/>
          <w:szCs w:val="28"/>
        </w:rPr>
        <w:t>医用吊塔技术要求</w:t>
      </w:r>
    </w:p>
    <w:p>
      <w:pPr>
        <w:spacing w:line="360" w:lineRule="auto"/>
        <w:rPr>
          <w:rFonts w:eastAsia="仿宋"/>
          <w:b/>
          <w:sz w:val="24"/>
        </w:rPr>
      </w:pPr>
      <w:r>
        <w:rPr>
          <w:rFonts w:hint="eastAsia" w:eastAsia="仿宋"/>
          <w:b/>
          <w:sz w:val="24"/>
        </w:rPr>
        <w:t>技术要求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</w:rPr>
      </w:pPr>
      <w:r>
        <w:rPr>
          <w:rFonts w:hint="eastAsia" w:ascii="宋体" w:hAnsi="宋体"/>
        </w:rPr>
        <w:t>吊塔最大安全承重应为标称工作承重的四倍，提供省级及以上医疗器械检测所提供的检验报告；</w:t>
      </w:r>
      <w:r>
        <w:rPr>
          <w:rFonts w:ascii="宋体" w:hAnsi="宋体"/>
        </w:rPr>
        <w:t xml:space="preserve"> </w:t>
      </w:r>
    </w:p>
    <w:p>
      <w:pPr>
        <w:pStyle w:val="12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2、★吊塔产品符合欧盟认证，并提供产品符合认证及声明；</w:t>
      </w:r>
    </w:p>
    <w:p>
      <w:pPr>
        <w:pStyle w:val="12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3、基本安装要求：基座、天花装饰罩、机械单臂、链接柱、吊箱</w:t>
      </w:r>
      <w:r>
        <w:rPr>
          <w:rFonts w:hint="eastAsia" w:ascii="宋体" w:hAnsi="宋体"/>
        </w:rPr>
        <w:t>；</w:t>
      </w:r>
    </w:p>
    <w:p>
      <w:pPr>
        <w:pStyle w:val="12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4、</w:t>
      </w:r>
      <w:r>
        <w:rPr>
          <w:rFonts w:ascii="宋体" w:hAnsi="宋体"/>
        </w:rPr>
        <w:t>吊塔旋转角度</w:t>
      </w:r>
      <w:r>
        <w:rPr>
          <w:rFonts w:hint="eastAsia" w:ascii="宋体" w:hAnsi="宋体"/>
        </w:rPr>
        <w:t>≥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4</w:t>
      </w:r>
      <w:r>
        <w:rPr>
          <w:rFonts w:ascii="宋体" w:hAnsi="宋体"/>
        </w:rPr>
        <w:t>0度</w:t>
      </w:r>
      <w:r>
        <w:rPr>
          <w:rFonts w:hint="eastAsia" w:ascii="宋体" w:hAnsi="宋体"/>
        </w:rPr>
        <w:t>，且具有良好的限位系统；</w:t>
      </w:r>
      <w:r>
        <w:rPr>
          <w:rFonts w:ascii="宋体" w:hAnsi="宋体"/>
        </w:rPr>
        <w:t xml:space="preserve"> </w:t>
      </w:r>
    </w:p>
    <w:p>
      <w:pPr>
        <w:pStyle w:val="12"/>
        <w:spacing w:line="360" w:lineRule="auto"/>
        <w:ind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</w:rPr>
        <w:t>5、所有吊塔均须配有良好的机械刹车系统，保证吊塔不产生漂移；</w:t>
      </w:r>
    </w:p>
    <w:p>
      <w:pPr>
        <w:pStyle w:val="12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6、气电箱上气体终端及强弱电终端可位于箱体同侧同面，便于临床观察及线缆管理；</w:t>
      </w:r>
    </w:p>
    <w:p>
      <w:pPr>
        <w:pStyle w:val="12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7、吊塔采用上电下气分离式设计，更好的保护使用者及患者安全；</w:t>
      </w:r>
    </w:p>
    <w:p>
      <w:pPr>
        <w:pStyle w:val="12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8、★吊塔采用气电分离式设计，以保证使用安全，提供省级医疗器械检测所出具的检验报告；</w:t>
      </w:r>
      <w:r>
        <w:rPr>
          <w:rFonts w:ascii="宋体" w:hAnsi="宋体"/>
        </w:rPr>
        <w:t xml:space="preserve"> </w:t>
      </w:r>
    </w:p>
    <w:p>
      <w:pPr>
        <w:pStyle w:val="12"/>
        <w:spacing w:line="360" w:lineRule="auto"/>
        <w:ind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</w:rPr>
        <w:t>9、吊塔防护等级不小于IP20，外壳防火等级至少为</w:t>
      </w:r>
      <w:r>
        <w:rPr>
          <w:rFonts w:ascii="宋体" w:hAnsi="宋体"/>
        </w:rPr>
        <w:t>UL94-V1</w:t>
      </w:r>
      <w:r>
        <w:rPr>
          <w:rFonts w:hint="eastAsia" w:ascii="宋体" w:hAnsi="宋体"/>
        </w:rPr>
        <w:t>级，以保证使用安全；</w:t>
      </w:r>
      <w:r>
        <w:rPr>
          <w:rFonts w:ascii="宋体" w:hAnsi="宋体"/>
          <w:color w:val="FF0000"/>
        </w:rPr>
        <w:t xml:space="preserve"> </w:t>
      </w:r>
    </w:p>
    <w:p>
      <w:pPr>
        <w:pStyle w:val="12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10、</w:t>
      </w:r>
      <w:r>
        <w:rPr>
          <w:rFonts w:ascii="宋体" w:hAnsi="宋体"/>
        </w:rPr>
        <w:t>吊塔电源为单相220V电源，有专用的电源接地线、相线、中线三线供给，电源插座容量为单相220V/10A</w:t>
      </w:r>
      <w:r>
        <w:rPr>
          <w:rFonts w:hint="eastAsia" w:ascii="宋体" w:hAnsi="宋体"/>
        </w:rPr>
        <w:t>；</w:t>
      </w:r>
    </w:p>
    <w:p>
      <w:pPr>
        <w:pStyle w:val="12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、气体终端要求：各种气体插座均为不同颜色和不同形状，防止误操作，具有原位待接通状态功能，可带气维修；</w:t>
      </w:r>
    </w:p>
    <w:p>
      <w:pPr>
        <w:pStyle w:val="12"/>
        <w:spacing w:line="360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、吊塔采用欧标的医用气体管路系统，气体终端符合ENISO 9170-1标准，医用气体软管符合ENISO 5359标准；</w:t>
      </w:r>
    </w:p>
    <w:p>
      <w:pPr>
        <w:spacing w:line="300" w:lineRule="auto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1、配置要求：</w:t>
      </w:r>
    </w:p>
    <w:p>
      <w:pPr>
        <w:spacing w:line="300" w:lineRule="auto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1.1、吊臂、气电箱旋转角度≥340°；</w:t>
      </w:r>
    </w:p>
    <w:p>
      <w:pPr>
        <w:spacing w:line="300" w:lineRule="auto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1.2、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单悬臂≥1000mm </w:t>
      </w:r>
    </w:p>
    <w:p>
      <w:pPr>
        <w:spacing w:line="300" w:lineRule="auto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1.3、竖式气电箱长度≥1100mm；</w:t>
      </w:r>
    </w:p>
    <w:p>
      <w:pPr>
        <w:spacing w:line="300" w:lineRule="auto"/>
        <w:rPr>
          <w:rFonts w:asciiTheme="minorEastAsia" w:hAnsiTheme="minorEastAsia" w:eastAsiaTheme="minorEastAsia"/>
          <w:kern w:val="0"/>
          <w:szCs w:val="21"/>
        </w:rPr>
      </w:pPr>
      <w:r>
        <w:rPr>
          <w:rFonts w:asciiTheme="minorEastAsia" w:hAnsiTheme="minorEastAsia" w:eastAsiaTheme="minorEastAsia"/>
          <w:kern w:val="0"/>
          <w:szCs w:val="21"/>
        </w:rPr>
        <w:t>1.4</w:t>
      </w:r>
      <w:r>
        <w:rPr>
          <w:rFonts w:hint="eastAsia" w:asciiTheme="minorEastAsia" w:hAnsiTheme="minorEastAsia" w:eastAsiaTheme="minorEastAsia"/>
          <w:kern w:val="0"/>
          <w:szCs w:val="21"/>
        </w:rPr>
        <w:t>、</w:t>
      </w:r>
      <w:r>
        <w:rPr>
          <w:rFonts w:hint="eastAsia" w:asciiTheme="minorEastAsia" w:hAnsiTheme="minorEastAsia" w:eastAsiaTheme="minorEastAsia"/>
          <w:szCs w:val="21"/>
        </w:rPr>
        <w:t>最大标称工作承重</w:t>
      </w:r>
      <w:r>
        <w:rPr>
          <w:rFonts w:hint="eastAsia" w:asciiTheme="minorEastAsia" w:hAnsiTheme="minorEastAsia" w:eastAsiaTheme="minorEastAsia"/>
          <w:kern w:val="0"/>
          <w:szCs w:val="21"/>
        </w:rPr>
        <w:t>≥300Kg，出具省级及以上医疗器械检测所出具的检验报告；</w:t>
      </w:r>
      <w:r>
        <w:rPr>
          <w:rFonts w:asciiTheme="minorEastAsia" w:hAnsiTheme="minorEastAsia" w:eastAsiaTheme="minorEastAsia"/>
          <w:kern w:val="0"/>
          <w:szCs w:val="21"/>
        </w:rPr>
        <w:t xml:space="preserve"> </w:t>
      </w:r>
    </w:p>
    <w:p>
      <w:pPr>
        <w:spacing w:line="300" w:lineRule="auto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1.5、标准气体插座（氧气2个，空气2个，负压吸引2个），并包含所有插头；</w:t>
      </w:r>
    </w:p>
    <w:p>
      <w:pPr>
        <w:spacing w:line="300" w:lineRule="auto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1.</w:t>
      </w:r>
      <w:r>
        <w:rPr>
          <w:rFonts w:asciiTheme="minorEastAsia" w:hAnsiTheme="minorEastAsia" w:eastAsiaTheme="minorEastAsia"/>
          <w:kern w:val="0"/>
          <w:szCs w:val="21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、</w:t>
      </w:r>
      <w:r>
        <w:rPr>
          <w:rFonts w:hint="eastAsia" w:asciiTheme="minorEastAsia" w:hAnsiTheme="minorEastAsia" w:eastAsiaTheme="minorEastAsia"/>
          <w:kern w:val="0"/>
          <w:szCs w:val="21"/>
          <w:lang w:eastAsia="zh-CN"/>
        </w:rPr>
        <w:t>每个吊塔配备</w:t>
      </w:r>
      <w:r>
        <w:rPr>
          <w:rFonts w:hint="eastAsia" w:asciiTheme="minorEastAsia" w:hAnsiTheme="minorEastAsia" w:eastAsiaTheme="minorEastAsia"/>
          <w:kern w:val="0"/>
          <w:szCs w:val="21"/>
        </w:rPr>
        <w:t>国标电源插座10个；</w:t>
      </w:r>
    </w:p>
    <w:p>
      <w:pPr>
        <w:spacing w:line="300" w:lineRule="auto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1.</w:t>
      </w:r>
      <w:r>
        <w:rPr>
          <w:rFonts w:asciiTheme="minorEastAsia" w:hAnsiTheme="minorEastAsia" w:eastAsiaTheme="minorEastAsia"/>
          <w:kern w:val="0"/>
          <w:szCs w:val="21"/>
        </w:rPr>
        <w:t>7</w:t>
      </w:r>
      <w:r>
        <w:rPr>
          <w:rFonts w:hint="eastAsia" w:asciiTheme="minorEastAsia" w:hAnsiTheme="minorEastAsia" w:eastAsiaTheme="minorEastAsia"/>
          <w:kern w:val="0"/>
          <w:szCs w:val="21"/>
        </w:rPr>
        <w:t>、六类网络接口</w:t>
      </w:r>
      <w:r>
        <w:rPr>
          <w:rFonts w:asciiTheme="minorEastAsia" w:hAnsiTheme="minorEastAsia" w:eastAsiaTheme="minorEastAsia"/>
          <w:kern w:val="0"/>
          <w:szCs w:val="21"/>
        </w:rPr>
        <w:t>2</w:t>
      </w:r>
      <w:r>
        <w:rPr>
          <w:rFonts w:hint="eastAsia" w:asciiTheme="minorEastAsia" w:hAnsiTheme="minorEastAsia" w:eastAsiaTheme="minorEastAsia"/>
          <w:kern w:val="0"/>
          <w:szCs w:val="21"/>
        </w:rPr>
        <w:t>个，等电位端子2个；</w:t>
      </w:r>
    </w:p>
    <w:p>
      <w:pPr>
        <w:spacing w:line="30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1.8、三层设备托盘，其中一层带抽屉，托盘为纯平橘纹无内陷设计，不纳垢便于清洁，托盘最大标称工作称重应不小于</w:t>
      </w:r>
      <w:r>
        <w:rPr>
          <w:rFonts w:asciiTheme="minorEastAsia" w:hAnsiTheme="minorEastAsia" w:eastAsiaTheme="minorEastAsia"/>
          <w:kern w:val="0"/>
          <w:szCs w:val="21"/>
        </w:rPr>
        <w:t>80KG</w:t>
      </w:r>
      <w:r>
        <w:rPr>
          <w:rFonts w:hint="eastAsia" w:asciiTheme="minorEastAsia" w:hAnsiTheme="minorEastAsia" w:eastAsiaTheme="minorEastAsia"/>
          <w:kern w:val="0"/>
          <w:szCs w:val="21"/>
        </w:rPr>
        <w:t>，抽屉最大标称工作称重应不小于</w:t>
      </w:r>
      <w:r>
        <w:rPr>
          <w:rFonts w:asciiTheme="minorEastAsia" w:hAnsiTheme="minorEastAsia" w:eastAsiaTheme="minorEastAsia"/>
          <w:kern w:val="0"/>
          <w:szCs w:val="21"/>
        </w:rPr>
        <w:t>15KG</w:t>
      </w:r>
      <w:r>
        <w:rPr>
          <w:rFonts w:hint="eastAsia" w:asciiTheme="minorEastAsia" w:hAnsiTheme="minorEastAsia" w:eastAsiaTheme="minorEastAsia"/>
          <w:kern w:val="0"/>
          <w:szCs w:val="21"/>
        </w:rPr>
        <w:t>；</w:t>
      </w:r>
      <w:r>
        <w:rPr>
          <w:rFonts w:asciiTheme="minorEastAsia" w:hAnsiTheme="minorEastAsia" w:eastAsiaTheme="minorEastAsia"/>
          <w:color w:val="FF0000"/>
          <w:kern w:val="0"/>
          <w:szCs w:val="21"/>
        </w:rPr>
        <w:t xml:space="preserve"> </w:t>
      </w:r>
      <w:r>
        <w:rPr>
          <w:rFonts w:asciiTheme="minorEastAsia" w:hAnsiTheme="minorEastAsia" w:eastAsiaTheme="minorEastAsia"/>
          <w:color w:val="FF0000"/>
          <w:szCs w:val="21"/>
        </w:rPr>
        <w:t xml:space="preserve"> </w:t>
      </w:r>
    </w:p>
    <w:p>
      <w:pPr>
        <w:spacing w:line="300" w:lineRule="auto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1.9、延伸臂</w:t>
      </w:r>
      <w:r>
        <w:rPr>
          <w:rFonts w:ascii="宋体" w:hAnsi="宋体" w:cs="宋体"/>
          <w:color w:val="000000"/>
          <w:kern w:val="0"/>
          <w:sz w:val="22"/>
          <w:szCs w:val="22"/>
          <w:lang w:bidi="ar"/>
        </w:rPr>
        <w:t>2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个；</w:t>
      </w:r>
    </w:p>
    <w:p>
      <w:pPr>
        <w:spacing w:line="300" w:lineRule="auto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2</w:t>
      </w:r>
      <w:r>
        <w:rPr>
          <w:rFonts w:ascii="宋体" w:hAnsi="宋体" w:cs="宋体"/>
          <w:color w:val="000000"/>
          <w:kern w:val="0"/>
          <w:sz w:val="22"/>
          <w:szCs w:val="22"/>
          <w:lang w:bidi="ar"/>
        </w:rPr>
        <w:t>.0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、输液架</w:t>
      </w:r>
      <w:r>
        <w:rPr>
          <w:rFonts w:ascii="宋体" w:hAnsi="宋体" w:cs="宋体"/>
          <w:color w:val="000000"/>
          <w:kern w:val="0"/>
          <w:sz w:val="22"/>
          <w:szCs w:val="22"/>
          <w:lang w:bidi="ar"/>
        </w:rPr>
        <w:t>2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个；  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2</w:t>
      </w:r>
      <w:r>
        <w:rPr>
          <w:rFonts w:ascii="宋体" w:hAnsi="宋体" w:cs="宋体"/>
          <w:color w:val="000000"/>
          <w:kern w:val="0"/>
          <w:sz w:val="22"/>
          <w:szCs w:val="22"/>
          <w:lang w:bidi="ar"/>
        </w:rPr>
        <w:t>.1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、吊杆式集线器</w:t>
      </w:r>
      <w:r>
        <w:rPr>
          <w:rFonts w:ascii="宋体" w:hAnsi="宋体" w:cs="宋体"/>
          <w:color w:val="000000"/>
          <w:kern w:val="0"/>
          <w:sz w:val="22"/>
          <w:szCs w:val="22"/>
          <w:lang w:bidi="ar"/>
        </w:rPr>
        <w:t>8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个、边轨式集线器8个。</w:t>
      </w:r>
    </w:p>
    <w:p>
      <w:pPr>
        <w:spacing w:line="300" w:lineRule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售后服务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 w:bidi="ar"/>
        </w:rPr>
        <w:t>：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1、保证备件的存储并提供备件的发货，提供在线支持、现场检修、全部零备件更换。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2、所有备件保证是原厂备件并提供清晰合法的来源证明材料。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3、提供免费维修服务热线，提供维修技术专家开展远程在线技术支持和维修诊断，及时派工程师进行指导或赴现场维修。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4、报修响应时间≤1小时；如需到场维修，到达现场时间≤8小时。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质保时间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1、设备经过验收后整机质保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 w:bidi="ar"/>
        </w:rPr>
        <w:t>三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年。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保修起算日</w:t>
      </w:r>
    </w:p>
    <w:p>
      <w:pPr>
        <w:spacing w:line="300" w:lineRule="auto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1、自设备验收合格之日起。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F6A93"/>
    <w:multiLevelType w:val="multilevel"/>
    <w:tmpl w:val="2D4F6A9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M2UzN2UxY2U4MmQ1ODc5NzY2OTI1MzcwNDEyMzUifQ=="/>
  </w:docVars>
  <w:rsids>
    <w:rsidRoot w:val="00754B35"/>
    <w:rsid w:val="00023800"/>
    <w:rsid w:val="00033C9E"/>
    <w:rsid w:val="00052AC0"/>
    <w:rsid w:val="000A0E9A"/>
    <w:rsid w:val="000E4770"/>
    <w:rsid w:val="00117FC5"/>
    <w:rsid w:val="001449FE"/>
    <w:rsid w:val="00175E1E"/>
    <w:rsid w:val="0019600E"/>
    <w:rsid w:val="001964C3"/>
    <w:rsid w:val="001B1FC2"/>
    <w:rsid w:val="00252951"/>
    <w:rsid w:val="002706D8"/>
    <w:rsid w:val="002A50B1"/>
    <w:rsid w:val="002C08CF"/>
    <w:rsid w:val="002D49AB"/>
    <w:rsid w:val="002E5ED2"/>
    <w:rsid w:val="002F176C"/>
    <w:rsid w:val="002F4118"/>
    <w:rsid w:val="00314CE3"/>
    <w:rsid w:val="003268C5"/>
    <w:rsid w:val="00374F3F"/>
    <w:rsid w:val="003C225A"/>
    <w:rsid w:val="003C713C"/>
    <w:rsid w:val="003D642F"/>
    <w:rsid w:val="004265A1"/>
    <w:rsid w:val="0045239B"/>
    <w:rsid w:val="00472222"/>
    <w:rsid w:val="00486FA2"/>
    <w:rsid w:val="00492B31"/>
    <w:rsid w:val="004A24D6"/>
    <w:rsid w:val="004C3BE6"/>
    <w:rsid w:val="004E4142"/>
    <w:rsid w:val="005000B0"/>
    <w:rsid w:val="005311BA"/>
    <w:rsid w:val="005320C1"/>
    <w:rsid w:val="00556950"/>
    <w:rsid w:val="00560BE5"/>
    <w:rsid w:val="005A1D99"/>
    <w:rsid w:val="005E37D8"/>
    <w:rsid w:val="00632968"/>
    <w:rsid w:val="0064770F"/>
    <w:rsid w:val="00663481"/>
    <w:rsid w:val="006856FF"/>
    <w:rsid w:val="006915A2"/>
    <w:rsid w:val="007147AC"/>
    <w:rsid w:val="0072235A"/>
    <w:rsid w:val="0073369A"/>
    <w:rsid w:val="00742E3A"/>
    <w:rsid w:val="00754B35"/>
    <w:rsid w:val="00756CB6"/>
    <w:rsid w:val="007669D0"/>
    <w:rsid w:val="00767543"/>
    <w:rsid w:val="007713F6"/>
    <w:rsid w:val="00773E11"/>
    <w:rsid w:val="00794430"/>
    <w:rsid w:val="007A12E4"/>
    <w:rsid w:val="007C75E2"/>
    <w:rsid w:val="007D0F20"/>
    <w:rsid w:val="007E5F58"/>
    <w:rsid w:val="00801042"/>
    <w:rsid w:val="00810B6B"/>
    <w:rsid w:val="00817346"/>
    <w:rsid w:val="0082723D"/>
    <w:rsid w:val="008B4215"/>
    <w:rsid w:val="008D0BEA"/>
    <w:rsid w:val="008E241B"/>
    <w:rsid w:val="008E40FF"/>
    <w:rsid w:val="008E77E3"/>
    <w:rsid w:val="009567EE"/>
    <w:rsid w:val="00957553"/>
    <w:rsid w:val="009640B0"/>
    <w:rsid w:val="0096583E"/>
    <w:rsid w:val="009B6000"/>
    <w:rsid w:val="009C52C4"/>
    <w:rsid w:val="00A019D2"/>
    <w:rsid w:val="00A3196D"/>
    <w:rsid w:val="00A741A8"/>
    <w:rsid w:val="00A7611E"/>
    <w:rsid w:val="00A90B27"/>
    <w:rsid w:val="00A90EDD"/>
    <w:rsid w:val="00AA739F"/>
    <w:rsid w:val="00B0170F"/>
    <w:rsid w:val="00B346C4"/>
    <w:rsid w:val="00B5726E"/>
    <w:rsid w:val="00BB7BAA"/>
    <w:rsid w:val="00BD7A1D"/>
    <w:rsid w:val="00C10044"/>
    <w:rsid w:val="00C51FC1"/>
    <w:rsid w:val="00C51FE9"/>
    <w:rsid w:val="00C55A55"/>
    <w:rsid w:val="00CD1F84"/>
    <w:rsid w:val="00CF5B96"/>
    <w:rsid w:val="00CF5C31"/>
    <w:rsid w:val="00D11DBB"/>
    <w:rsid w:val="00D237D0"/>
    <w:rsid w:val="00D60AED"/>
    <w:rsid w:val="00D6463F"/>
    <w:rsid w:val="00D913C4"/>
    <w:rsid w:val="00DB258F"/>
    <w:rsid w:val="00DD3A04"/>
    <w:rsid w:val="00E052AC"/>
    <w:rsid w:val="00E277A0"/>
    <w:rsid w:val="00E37399"/>
    <w:rsid w:val="00E91A9C"/>
    <w:rsid w:val="00E92052"/>
    <w:rsid w:val="00EC3238"/>
    <w:rsid w:val="00F1068E"/>
    <w:rsid w:val="00FD30AF"/>
    <w:rsid w:val="00FD61AF"/>
    <w:rsid w:val="0BE30CCC"/>
    <w:rsid w:val="3C2D109F"/>
    <w:rsid w:val="69472859"/>
    <w:rsid w:val="7309037C"/>
    <w:rsid w:val="746F35CD"/>
    <w:rsid w:val="776D78C5"/>
    <w:rsid w:val="77D5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55C2C-7EDC-4A37-ADB6-680A66C0AE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696</Words>
  <Characters>781</Characters>
  <Lines>5</Lines>
  <Paragraphs>1</Paragraphs>
  <TotalTime>2</TotalTime>
  <ScaleCrop>false</ScaleCrop>
  <LinksUpToDate>false</LinksUpToDate>
  <CharactersWithSpaces>793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2023-04-17T17:55:00Z</dcterms:created>
  <dc:creator>50222399</dc:creator>
  <cp:lastModifiedBy>ygk-110</cp:lastModifiedBy>
  <dcterms:modified xsi:type="dcterms:W3CDTF">2023-05-12T09:43:22Z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629366FFF6E342E6B1B0EA7A0D5E9EBD_13</vt:lpwstr>
  </property>
</Properties>
</file>