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6F08D" w14:textId="77777777" w:rsidR="00F51F4A" w:rsidRDefault="00F51F4A" w:rsidP="00F51F4A">
      <w:pPr>
        <w:tabs>
          <w:tab w:val="left" w:pos="0"/>
        </w:tabs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更新外网交换机项目参数</w:t>
      </w:r>
    </w:p>
    <w:p w14:paraId="4746FBB5" w14:textId="77777777" w:rsidR="00F51F4A" w:rsidRPr="00EC201D" w:rsidRDefault="00F51F4A" w:rsidP="00F51F4A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 w:rsidRPr="00EC201D">
        <w:rPr>
          <w:rFonts w:ascii="仿宋_GB2312" w:eastAsia="仿宋_GB2312" w:hAnsi="Times New Roman" w:cs="Times New Roman" w:hint="eastAsia"/>
          <w:bCs w:val="0"/>
        </w:rPr>
        <w:t>1、</w:t>
      </w:r>
      <w:r w:rsidRPr="00EC201D">
        <w:rPr>
          <w:rFonts w:ascii="仿宋_GB2312" w:eastAsia="仿宋_GB2312" w:hAnsi="Times New Roman" w:cs="Times New Roman"/>
          <w:bCs w:val="0"/>
        </w:rPr>
        <w:t>采购产品</w:t>
      </w:r>
      <w:r w:rsidRPr="00EC201D">
        <w:rPr>
          <w:rFonts w:ascii="仿宋_GB2312" w:eastAsia="仿宋_GB2312" w:hAnsi="Times New Roman" w:cs="Times New Roman" w:hint="eastAsia"/>
          <w:bCs w:val="0"/>
        </w:rPr>
        <w:t>和服务</w:t>
      </w:r>
      <w:r w:rsidRPr="00EC201D">
        <w:rPr>
          <w:rFonts w:ascii="仿宋_GB2312" w:eastAsia="仿宋_GB2312" w:hAnsi="Times New Roman" w:cs="Times New Roman"/>
          <w:bCs w:val="0"/>
        </w:rPr>
        <w:t>一览表</w:t>
      </w:r>
      <w:r>
        <w:rPr>
          <w:rFonts w:ascii="仿宋_GB2312" w:eastAsia="仿宋_GB2312" w:hAnsi="Times New Roman" w:cs="Times New Roman" w:hint="eastAsia"/>
          <w:bCs w:val="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3801"/>
        <w:gridCol w:w="1062"/>
        <w:gridCol w:w="1159"/>
        <w:gridCol w:w="1348"/>
      </w:tblGrid>
      <w:tr w:rsidR="00F51F4A" w:rsidRPr="00F94ED9" w14:paraId="38DBBB10" w14:textId="77777777" w:rsidTr="007C2093">
        <w:trPr>
          <w:trHeight w:val="390"/>
          <w:jc w:val="center"/>
        </w:trPr>
        <w:tc>
          <w:tcPr>
            <w:tcW w:w="676" w:type="pct"/>
            <w:shd w:val="clear" w:color="auto" w:fill="BFBFBF"/>
            <w:vAlign w:val="center"/>
          </w:tcPr>
          <w:p w14:paraId="09332839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230" w:type="pct"/>
            <w:shd w:val="clear" w:color="auto" w:fill="BFBFBF"/>
            <w:vAlign w:val="center"/>
          </w:tcPr>
          <w:p w14:paraId="0A9AC18A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货物名称</w:t>
            </w:r>
          </w:p>
        </w:tc>
        <w:tc>
          <w:tcPr>
            <w:tcW w:w="623" w:type="pct"/>
            <w:shd w:val="clear" w:color="auto" w:fill="BFBFBF"/>
            <w:vAlign w:val="center"/>
          </w:tcPr>
          <w:p w14:paraId="6DFF92C3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680" w:type="pct"/>
            <w:shd w:val="clear" w:color="auto" w:fill="BFBFBF"/>
            <w:vAlign w:val="center"/>
          </w:tcPr>
          <w:p w14:paraId="00AE358F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数量</w:t>
            </w:r>
          </w:p>
        </w:tc>
        <w:tc>
          <w:tcPr>
            <w:tcW w:w="791" w:type="pct"/>
            <w:shd w:val="clear" w:color="auto" w:fill="BFBFBF"/>
            <w:vAlign w:val="center"/>
          </w:tcPr>
          <w:p w14:paraId="36496606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EC201D">
              <w:rPr>
                <w:rFonts w:ascii="仿宋_GB2312" w:eastAsia="仿宋_GB2312" w:hint="eastAsia"/>
                <w:b/>
                <w:sz w:val="24"/>
              </w:rPr>
              <w:t>产地</w:t>
            </w:r>
          </w:p>
        </w:tc>
      </w:tr>
      <w:tr w:rsidR="00F51F4A" w:rsidRPr="00F94ED9" w14:paraId="76E34C57" w14:textId="77777777" w:rsidTr="007C2093">
        <w:trPr>
          <w:trHeight w:val="390"/>
          <w:jc w:val="center"/>
        </w:trPr>
        <w:tc>
          <w:tcPr>
            <w:tcW w:w="676" w:type="pct"/>
            <w:vAlign w:val="center"/>
          </w:tcPr>
          <w:p w14:paraId="60A433AC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2230" w:type="pct"/>
            <w:vAlign w:val="center"/>
          </w:tcPr>
          <w:p w14:paraId="165F25AE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核心交换机</w:t>
            </w:r>
          </w:p>
        </w:tc>
        <w:tc>
          <w:tcPr>
            <w:tcW w:w="623" w:type="pct"/>
            <w:vAlign w:val="center"/>
          </w:tcPr>
          <w:p w14:paraId="5B352FAB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680" w:type="pct"/>
            <w:vAlign w:val="center"/>
          </w:tcPr>
          <w:p w14:paraId="22729A73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14:paraId="219BF3C3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国产</w:t>
            </w:r>
          </w:p>
        </w:tc>
      </w:tr>
      <w:tr w:rsidR="00F51F4A" w:rsidRPr="00F94ED9" w14:paraId="2BDC8EBF" w14:textId="77777777" w:rsidTr="007C2093">
        <w:trPr>
          <w:trHeight w:val="259"/>
          <w:jc w:val="center"/>
        </w:trPr>
        <w:tc>
          <w:tcPr>
            <w:tcW w:w="676" w:type="pct"/>
            <w:vAlign w:val="center"/>
          </w:tcPr>
          <w:p w14:paraId="08F490E8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230" w:type="pct"/>
            <w:vAlign w:val="center"/>
          </w:tcPr>
          <w:p w14:paraId="2967CBF4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接入交换机</w:t>
            </w:r>
          </w:p>
        </w:tc>
        <w:tc>
          <w:tcPr>
            <w:tcW w:w="623" w:type="pct"/>
            <w:vAlign w:val="center"/>
          </w:tcPr>
          <w:p w14:paraId="0E0827E9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680" w:type="pct"/>
            <w:vAlign w:val="center"/>
          </w:tcPr>
          <w:p w14:paraId="69EFC812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791" w:type="pct"/>
            <w:vAlign w:val="center"/>
          </w:tcPr>
          <w:p w14:paraId="2EDB3DBF" w14:textId="77777777" w:rsidR="00F51F4A" w:rsidRPr="00EC201D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国产</w:t>
            </w:r>
          </w:p>
        </w:tc>
      </w:tr>
    </w:tbl>
    <w:p w14:paraId="475CFE5E" w14:textId="77777777" w:rsidR="00F51F4A" w:rsidRPr="00EC201D" w:rsidRDefault="00F51F4A" w:rsidP="00F51F4A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 w:rsidRPr="00EC201D">
        <w:rPr>
          <w:rFonts w:ascii="仿宋_GB2312" w:eastAsia="仿宋_GB2312" w:hAnsi="Times New Roman" w:cs="Times New Roman" w:hint="eastAsia"/>
          <w:bCs w:val="0"/>
        </w:rPr>
        <w:t>2、产品清单及指标要求：</w:t>
      </w:r>
    </w:p>
    <w:p w14:paraId="559732D7" w14:textId="58D3379A" w:rsidR="00F51F4A" w:rsidRDefault="00F51F4A" w:rsidP="00F51F4A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 w:rsidRPr="00EC201D">
        <w:rPr>
          <w:rFonts w:ascii="仿宋_GB2312" w:eastAsia="仿宋_GB2312"/>
          <w:b/>
          <w:sz w:val="32"/>
          <w:szCs w:val="32"/>
        </w:rPr>
        <w:t>1</w:t>
      </w:r>
      <w:r w:rsidRPr="00EC201D">
        <w:rPr>
          <w:rFonts w:ascii="仿宋_GB2312" w:eastAsia="仿宋_GB2312" w:hint="eastAsia"/>
          <w:b/>
          <w:sz w:val="32"/>
          <w:szCs w:val="32"/>
        </w:rPr>
        <w:t>）</w:t>
      </w:r>
      <w:r w:rsidRPr="00002244">
        <w:rPr>
          <w:rFonts w:ascii="仿宋_GB2312" w:eastAsia="仿宋_GB2312" w:hint="eastAsia"/>
          <w:b/>
          <w:sz w:val="32"/>
          <w:szCs w:val="32"/>
        </w:rPr>
        <w:t>核心交换机（1台）</w:t>
      </w:r>
    </w:p>
    <w:tbl>
      <w:tblPr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5529"/>
        <w:gridCol w:w="1275"/>
      </w:tblGrid>
      <w:tr w:rsidR="00F51F4A" w:rsidRPr="006D5B04" w14:paraId="5C841CCB" w14:textId="77777777" w:rsidTr="00F51F4A">
        <w:trPr>
          <w:trHeight w:val="2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5877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序列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DEC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功能及技术指标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7C5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技术参数要求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2CA9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提供证明材料</w:t>
            </w:r>
          </w:p>
        </w:tc>
      </w:tr>
      <w:tr w:rsidR="00F51F4A" w:rsidRPr="006D5B04" w14:paraId="627C8ED2" w14:textId="77777777" w:rsidTr="00965007">
        <w:trPr>
          <w:trHeight w:val="4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89F0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F21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交换容量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E81E" w14:textId="405C056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hint="eastAsia"/>
                <w:color w:val="7F7F7F"/>
                <w:sz w:val="24"/>
                <w:szCs w:val="24"/>
              </w:rPr>
              <w:t xml:space="preserve"> </w:t>
            </w:r>
            <w:r w:rsidR="006D5B04" w:rsidRPr="006D5B04">
              <w:rPr>
                <w:rFonts w:ascii="仿宋" w:eastAsia="仿宋" w:hAnsi="仿宋" w:hint="eastAsia"/>
                <w:color w:val="7F7F7F"/>
                <w:sz w:val="24"/>
                <w:szCs w:val="24"/>
              </w:rPr>
              <w:t>≥</w:t>
            </w: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2.56Tbps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7594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</w:p>
        </w:tc>
      </w:tr>
      <w:tr w:rsidR="00F51F4A" w:rsidRPr="006D5B04" w14:paraId="6E082203" w14:textId="77777777" w:rsidTr="0096500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0965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523D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转发性能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4A646" w14:textId="77B7BE0D" w:rsidR="00F51F4A" w:rsidRPr="006D5B04" w:rsidRDefault="00F51F4A" w:rsidP="006D5B04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="006D5B04" w:rsidRPr="006D5B04">
              <w:rPr>
                <w:rFonts w:ascii="仿宋" w:eastAsia="仿宋" w:hAnsi="仿宋" w:cs="宋体" w:hint="eastAsia"/>
                <w:sz w:val="24"/>
                <w:szCs w:val="24"/>
              </w:rPr>
              <w:t>≥</w:t>
            </w: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480Mpps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A079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</w:p>
        </w:tc>
      </w:tr>
      <w:tr w:rsidR="00F51F4A" w:rsidRPr="006D5B04" w14:paraId="5C63824D" w14:textId="77777777" w:rsidTr="00965007">
        <w:trPr>
          <w:trHeight w:val="3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C80C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510C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扩展插槽数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0749" w14:textId="2F8AB33F" w:rsidR="00F51F4A" w:rsidRPr="006D5B04" w:rsidRDefault="006D5B04" w:rsidP="007C2093">
            <w:pPr>
              <w:widowControl/>
              <w:autoSpaceDN w:val="0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</w:t>
            </w:r>
            <w:r w:rsidR="00F51F4A" w:rsidRPr="006D5B04">
              <w:rPr>
                <w:rFonts w:ascii="仿宋" w:eastAsia="仿宋" w:hAnsi="仿宋" w:cs="宋体" w:hint="eastAsia"/>
                <w:sz w:val="24"/>
                <w:szCs w:val="24"/>
              </w:rPr>
              <w:t>扩展插槽</w:t>
            </w: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数</w:t>
            </w:r>
            <w:r w:rsidR="00F51F4A" w:rsidRPr="006D5B04">
              <w:rPr>
                <w:rFonts w:ascii="仿宋" w:eastAsia="仿宋" w:hAnsi="仿宋" w:cs="宋体" w:hint="eastAsia"/>
                <w:sz w:val="24"/>
                <w:szCs w:val="24"/>
              </w:rPr>
              <w:t>≥1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51C3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</w:p>
        </w:tc>
      </w:tr>
      <w:tr w:rsidR="00F51F4A" w:rsidRPr="006D5B04" w14:paraId="537C16D1" w14:textId="77777777" w:rsidTr="00F51F4A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AA35B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9BCAB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电源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A119" w14:textId="1CDC5A69" w:rsidR="00F51F4A" w:rsidRPr="006D5B04" w:rsidRDefault="006D5B04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</w:t>
            </w:r>
            <w:r w:rsidR="00F51F4A" w:rsidRPr="006D5B04">
              <w:rPr>
                <w:rFonts w:ascii="仿宋" w:eastAsia="仿宋" w:hAnsi="仿宋" w:cs="宋体" w:hint="eastAsia"/>
                <w:sz w:val="24"/>
                <w:szCs w:val="24"/>
              </w:rPr>
              <w:t>模块化双电源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FFAC" w14:textId="21DF4B26" w:rsidR="00F51F4A" w:rsidRPr="006D5B04" w:rsidRDefault="00965007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</w:p>
        </w:tc>
      </w:tr>
      <w:tr w:rsidR="00F51F4A" w:rsidRPr="006D5B04" w14:paraId="560DA983" w14:textId="77777777" w:rsidTr="00965007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2ED71" w14:textId="05159E80" w:rsidR="00F51F4A" w:rsidRPr="006D5B04" w:rsidRDefault="00965007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E38A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接口类型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F6A9" w14:textId="1FB61859" w:rsidR="00F51F4A" w:rsidRPr="00965007" w:rsidRDefault="00965007" w:rsidP="00965007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支持≥</w:t>
            </w:r>
            <w:r w:rsidRPr="00965007">
              <w:rPr>
                <w:rFonts w:ascii="仿宋" w:eastAsia="仿宋" w:hAnsi="仿宋" w:cs="宋体"/>
                <w:color w:val="000000"/>
                <w:sz w:val="24"/>
                <w:szCs w:val="24"/>
              </w:rPr>
              <w:t>24个1/10G SFP Plus端口</w:t>
            </w:r>
            <w:r w:rsidR="006D5B04" w:rsidRPr="006D5B0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≥</w:t>
            </w:r>
            <w:r w:rsidR="006D5B04" w:rsidRPr="006D5B0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1个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USB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567D" w14:textId="50C87265" w:rsidR="00F51F4A" w:rsidRPr="006D5B04" w:rsidRDefault="006D5B04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</w:p>
        </w:tc>
      </w:tr>
      <w:tr w:rsidR="00F51F4A" w:rsidRPr="006D5B04" w14:paraId="30EBA9D9" w14:textId="77777777" w:rsidTr="00F51F4A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37D" w14:textId="089DBE8C" w:rsidR="00F51F4A" w:rsidRPr="006D5B04" w:rsidRDefault="00965007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A248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proofErr w:type="spellStart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VxLAN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9620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</w:t>
            </w:r>
            <w:proofErr w:type="spellStart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VxLAN</w:t>
            </w:r>
            <w:proofErr w:type="spellEnd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二层网关</w:t>
            </w:r>
          </w:p>
          <w:p w14:paraId="2B1C07AB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</w:t>
            </w:r>
            <w:proofErr w:type="spellStart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VxLAN</w:t>
            </w:r>
            <w:proofErr w:type="spellEnd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三层网关</w:t>
            </w:r>
          </w:p>
          <w:p w14:paraId="6D5EEDE1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支持EVPN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CADE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51F4A" w:rsidRPr="006D5B04" w14:paraId="4ED4D073" w14:textId="77777777" w:rsidTr="00F51F4A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FC5C5" w14:textId="6EE8B454" w:rsidR="00F51F4A" w:rsidRPr="006D5B04" w:rsidRDefault="00965007" w:rsidP="007C2093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EB89" w14:textId="7310047B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堆叠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BFDD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最大堆叠台数&gt;=9台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33A4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723E38EC" w14:textId="77777777" w:rsidTr="006D5B04">
        <w:trPr>
          <w:trHeight w:val="7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48C8E" w14:textId="77777777" w:rsidR="00F51F4A" w:rsidRPr="006D5B04" w:rsidRDefault="00F51F4A" w:rsidP="007C2093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0418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E4C2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可要求堆叠带宽，并要求实配接口的基础上</w:t>
            </w:r>
            <w:proofErr w:type="gramStart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额外满配堆叠</w:t>
            </w:r>
            <w:proofErr w:type="gramEnd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带宽所需的接口和互联模块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D0BB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F51F4A" w:rsidRPr="006D5B04" w14:paraId="3C042833" w14:textId="77777777" w:rsidTr="00F51F4A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F44" w14:textId="77777777" w:rsidR="00F51F4A" w:rsidRPr="006D5B04" w:rsidRDefault="00F51F4A" w:rsidP="007C2093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B586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85C8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支持跨设备链路聚合，单一IP管理，分布式弹性路由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3B06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7DCF6025" w14:textId="77777777" w:rsidTr="00F51F4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71043" w14:textId="77777777" w:rsidR="00F51F4A" w:rsidRPr="006D5B04" w:rsidRDefault="00F51F4A" w:rsidP="007C2093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4C1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8C40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支持通过标准以太端口进行堆叠（万兆或40G均支持）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2633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084C4FD0" w14:textId="77777777" w:rsidTr="00F51F4A">
        <w:trPr>
          <w:trHeight w:val="8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61AE" w14:textId="77777777" w:rsidR="00F51F4A" w:rsidRPr="006D5B04" w:rsidRDefault="00F51F4A" w:rsidP="007C2093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1BF7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9EB4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支持完善的堆叠分裂检测机制，堆叠分裂后能自动完成MAC和IP地址的重配置，无需手动干预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66A2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32AB8709" w14:textId="77777777" w:rsidTr="00F51F4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94E2" w14:textId="77777777" w:rsidR="00F51F4A" w:rsidRPr="006D5B04" w:rsidRDefault="00F51F4A" w:rsidP="007C209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9664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5091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支持远程堆叠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CD80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25E2DD54" w14:textId="77777777" w:rsidTr="00F51F4A">
        <w:trPr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682E72" w14:textId="6BF2865E" w:rsidR="00F51F4A" w:rsidRPr="006D5B04" w:rsidRDefault="00965007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C4E0" w14:textId="4888D181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VLAN特性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89C8" w14:textId="756410E6" w:rsidR="00F51F4A" w:rsidRPr="006D5B04" w:rsidRDefault="00F51F4A" w:rsidP="009F10AC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支持基于端口的VLAN；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B7A3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6257DD47" w14:textId="77777777" w:rsidTr="00F51F4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1B5C3" w14:textId="77777777" w:rsidR="00F51F4A" w:rsidRPr="006D5B04" w:rsidRDefault="00F51F4A" w:rsidP="007C209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AFF0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6992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支持基于MAC的VLAN；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E8A5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4006874A" w14:textId="77777777" w:rsidTr="00F51F4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D6BD" w14:textId="77777777" w:rsidR="00F51F4A" w:rsidRPr="006D5B04" w:rsidRDefault="00F51F4A" w:rsidP="007C209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0AB7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0A90" w14:textId="3EDE1C3F" w:rsidR="00F51F4A" w:rsidRPr="006D5B04" w:rsidRDefault="009F10AC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</w:t>
            </w:r>
            <w:proofErr w:type="gramStart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基于协议</w:t>
            </w:r>
            <w:proofErr w:type="gramEnd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的VLAN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085B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1F0E3C25" w14:textId="77777777" w:rsidTr="00F51F4A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01DD" w14:textId="3D66F24B" w:rsidR="00F51F4A" w:rsidRPr="006D5B04" w:rsidRDefault="00965007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6F46" w14:textId="43DA0E3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链路聚合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B129" w14:textId="4CEC71BF" w:rsidR="00F51F4A" w:rsidRPr="006D5B04" w:rsidRDefault="00F51F4A" w:rsidP="009F10AC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支持最多16个端口聚合；支持最多128</w:t>
            </w:r>
            <w:r w:rsidR="009F10AC">
              <w:rPr>
                <w:rFonts w:ascii="仿宋" w:eastAsia="仿宋" w:hAnsi="仿宋" w:cs="宋体" w:hint="eastAsia"/>
                <w:sz w:val="24"/>
                <w:szCs w:val="24"/>
              </w:rPr>
              <w:t>个聚合组</w:t>
            </w: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；支持LACP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5ED6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42B84A53" w14:textId="77777777" w:rsidTr="00F51F4A">
        <w:trPr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1B3762" w14:textId="4A3CE03A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965007"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6712" w14:textId="02C8019F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路由协议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E76C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支持IPv4静态路由、RIP V1/V2、OSPF、BGP、ISIS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D176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4F4E86BE" w14:textId="77777777" w:rsidTr="006D5B04">
        <w:trPr>
          <w:trHeight w:val="2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81D4E" w14:textId="77777777" w:rsidR="00F51F4A" w:rsidRPr="006D5B04" w:rsidRDefault="00F51F4A" w:rsidP="007C209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1A4B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8ABC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支持IPv6静态路由、</w:t>
            </w:r>
            <w:proofErr w:type="spellStart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RIPng</w:t>
            </w:r>
            <w:proofErr w:type="spellEnd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、OSPFv3、BGP4+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1FD1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6F5C1284" w14:textId="77777777" w:rsidTr="00F51F4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FD7E" w14:textId="77777777" w:rsidR="00F51F4A" w:rsidRPr="006D5B04" w:rsidRDefault="00F51F4A" w:rsidP="007C209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95C7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C650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支持IPv4和IPv6环境下的策略路由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ECB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3ACE5765" w14:textId="77777777" w:rsidTr="00F51F4A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AD0" w14:textId="77777777" w:rsidR="00F51F4A" w:rsidRPr="006D5B04" w:rsidRDefault="00F51F4A" w:rsidP="007C209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6F4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ECDE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支持IPv6手动隧道、6to4隧道和ISATAP隧道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CC67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23C1D16B" w14:textId="77777777" w:rsidTr="00F51F4A">
        <w:trPr>
          <w:trHeight w:val="2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FB9E94" w14:textId="7D68F84F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1</w:t>
            </w:r>
            <w:r w:rsidR="00965007"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41ED" w14:textId="56F530E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可靠性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D060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支持VRRPv2/v3（虚拟路由冗余协议)；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E451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5E7D26C5" w14:textId="77777777" w:rsidTr="00965007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AF1D" w14:textId="77777777" w:rsidR="00F51F4A" w:rsidRPr="006D5B04" w:rsidRDefault="00F51F4A" w:rsidP="007C209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E30C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1256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支持RRPP（快速环网保护协议），环网故障恢复时间不超过200ms；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31F5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401E0A2A" w14:textId="77777777" w:rsidTr="0096500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751" w14:textId="1F11E166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1</w:t>
            </w:r>
            <w:r w:rsidR="00965007"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5E5F" w14:textId="25CAA3B2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SDN/OPENFLOW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5B72" w14:textId="6483B238" w:rsidR="00F51F4A" w:rsidRPr="006D5B04" w:rsidRDefault="006D5B04" w:rsidP="006D5B04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</w:t>
            </w:r>
            <w:r w:rsidRPr="006D5B04">
              <w:rPr>
                <w:rFonts w:ascii="仿宋" w:eastAsia="仿宋" w:hAnsi="仿宋" w:cs="宋体"/>
                <w:sz w:val="24"/>
                <w:szCs w:val="24"/>
              </w:rPr>
              <w:t>Openflow1.3.1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04B3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</w:p>
        </w:tc>
      </w:tr>
      <w:tr w:rsidR="00F51F4A" w:rsidRPr="006D5B04" w14:paraId="7BEA4A69" w14:textId="77777777" w:rsidTr="00965007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77F6" w14:textId="72A6B343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1</w:t>
            </w:r>
            <w:r w:rsidR="00965007"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FC79" w14:textId="69F6B974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管理和维护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7B36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支持SNMP V1/V2/V3、RMON、SSHV2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8481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51F4A" w:rsidRPr="006D5B04" w14:paraId="3E95F1B5" w14:textId="77777777" w:rsidTr="00965007">
        <w:trPr>
          <w:trHeight w:val="9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A098" w14:textId="77777777" w:rsidR="00F51F4A" w:rsidRPr="006D5B04" w:rsidRDefault="00F51F4A" w:rsidP="007C209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CA33" w14:textId="77777777" w:rsidR="00F51F4A" w:rsidRPr="006D5B04" w:rsidRDefault="00F51F4A" w:rsidP="007C2093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DE57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支持OAM(802.1AG， 802.3AH)以太网运行、维护和管理标准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AB50" w14:textId="77777777" w:rsidR="00F51F4A" w:rsidRPr="006D5B04" w:rsidRDefault="00F51F4A" w:rsidP="007C20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F4A" w:rsidRPr="006D5B04" w14:paraId="133F3C4C" w14:textId="77777777" w:rsidTr="00F51F4A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0165" w14:textId="5CA371D9" w:rsidR="00F51F4A" w:rsidRPr="006D5B04" w:rsidRDefault="00965007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3FAF" w14:textId="57DC3E10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资质认证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D4B3" w14:textId="77777777" w:rsidR="00F51F4A" w:rsidRPr="006D5B04" w:rsidRDefault="00F51F4A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要求</w:t>
            </w:r>
            <w:proofErr w:type="gramStart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提供信产</w:t>
            </w:r>
            <w:proofErr w:type="gramEnd"/>
            <w:r w:rsidRPr="006D5B04">
              <w:rPr>
                <w:rFonts w:ascii="仿宋" w:eastAsia="仿宋" w:hAnsi="仿宋" w:cs="宋体" w:hint="eastAsia"/>
                <w:sz w:val="24"/>
                <w:szCs w:val="24"/>
              </w:rPr>
              <w:t>部入网证和检验报告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8C61" w14:textId="77777777" w:rsidR="00F51F4A" w:rsidRPr="006D5B04" w:rsidRDefault="00F51F4A" w:rsidP="007C2093">
            <w:pPr>
              <w:widowControl/>
              <w:autoSpaceDN w:val="0"/>
              <w:jc w:val="center"/>
              <w:rPr>
                <w:rStyle w:val="a4"/>
                <w:rFonts w:ascii="仿宋" w:eastAsia="仿宋" w:hAnsi="仿宋" w:cs="宋体"/>
                <w:sz w:val="24"/>
                <w:szCs w:val="24"/>
              </w:rPr>
            </w:pPr>
            <w:r w:rsidRPr="006D5B04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965007" w:rsidRPr="006D5B04" w14:paraId="46177B61" w14:textId="77777777" w:rsidTr="00F51F4A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96D4" w14:textId="294F2B4A" w:rsidR="00965007" w:rsidRDefault="00965007" w:rsidP="007C2093">
            <w:pPr>
              <w:widowControl/>
              <w:autoSpaceDN w:val="0"/>
              <w:jc w:val="center"/>
              <w:rPr>
                <w:rFonts w:ascii="仿宋" w:eastAsia="仿宋" w:hAnsi="仿宋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FA1" w14:textId="404D9865" w:rsidR="00965007" w:rsidRPr="006D5B04" w:rsidRDefault="00965007" w:rsidP="007C2093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配置要求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2A73" w14:textId="05245926" w:rsidR="00965007" w:rsidRPr="006D5B04" w:rsidRDefault="00965007" w:rsidP="00F741FE">
            <w:pPr>
              <w:widowControl/>
              <w:autoSpaceDN w:val="0"/>
              <w:rPr>
                <w:rFonts w:ascii="仿宋" w:eastAsia="仿宋" w:hAnsi="仿宋" w:cs="宋体"/>
                <w:sz w:val="24"/>
                <w:szCs w:val="24"/>
              </w:rPr>
            </w:pPr>
            <w:r w:rsidRPr="00F741FE">
              <w:rPr>
                <w:rFonts w:ascii="仿宋" w:eastAsia="仿宋" w:hAnsi="仿宋" w:cs="宋体" w:hint="eastAsia"/>
                <w:sz w:val="24"/>
                <w:szCs w:val="24"/>
              </w:rPr>
              <w:t>配置双交流电源；</w:t>
            </w:r>
            <w:r w:rsidR="00BD2795" w:rsidRPr="00F741FE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≥</w:t>
            </w:r>
            <w:r w:rsidR="00BD2795" w:rsidRPr="00F741FE">
              <w:rPr>
                <w:rFonts w:ascii="仿宋" w:eastAsia="仿宋" w:hAnsi="仿宋" w:cs="宋体"/>
                <w:color w:val="000000"/>
                <w:sz w:val="24"/>
                <w:szCs w:val="24"/>
              </w:rPr>
              <w:t>24个1/10G SFP Plus端口</w:t>
            </w:r>
            <w:r w:rsidR="00BD2795" w:rsidRPr="00F741FE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;</w:t>
            </w:r>
            <w:r w:rsidR="00326697" w:rsidRPr="00F741FE">
              <w:rPr>
                <w:rFonts w:ascii="仿宋" w:eastAsia="仿宋" w:hAnsi="仿宋" w:cs="宋体"/>
                <w:sz w:val="24"/>
                <w:szCs w:val="24"/>
              </w:rPr>
              <w:t>4端口</w:t>
            </w:r>
            <w:proofErr w:type="gramStart"/>
            <w:r w:rsidR="00326697" w:rsidRPr="00F741FE">
              <w:rPr>
                <w:rFonts w:ascii="仿宋" w:eastAsia="仿宋" w:hAnsi="仿宋" w:cs="宋体"/>
                <w:sz w:val="24"/>
                <w:szCs w:val="24"/>
              </w:rPr>
              <w:t>千兆电口</w:t>
            </w:r>
            <w:proofErr w:type="gramEnd"/>
            <w:r w:rsidR="00326697" w:rsidRPr="00F741FE">
              <w:rPr>
                <w:rFonts w:ascii="仿宋" w:eastAsia="仿宋" w:hAnsi="仿宋" w:cs="宋体"/>
                <w:sz w:val="24"/>
                <w:szCs w:val="24"/>
              </w:rPr>
              <w:t>+6端口SFP（2*Combo）接口模块</w:t>
            </w:r>
            <w:r w:rsidR="00326697" w:rsidRPr="00F741FE"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="00326697" w:rsidRPr="00F741FE">
              <w:rPr>
                <w:rFonts w:ascii="仿宋" w:eastAsia="仿宋" w:hAnsi="仿宋" w:cs="宋体"/>
                <w:sz w:val="24"/>
                <w:szCs w:val="24"/>
              </w:rPr>
              <w:t>1;</w:t>
            </w:r>
            <w:r w:rsidRPr="00F741FE">
              <w:rPr>
                <w:rFonts w:ascii="仿宋" w:eastAsia="仿宋" w:hAnsi="仿宋" w:cs="宋体" w:hint="eastAsia"/>
                <w:sz w:val="24"/>
                <w:szCs w:val="24"/>
              </w:rPr>
              <w:t>配置</w:t>
            </w:r>
            <w:r w:rsidR="00326697" w:rsidRPr="00F741FE">
              <w:rPr>
                <w:rFonts w:ascii="仿宋" w:eastAsia="仿宋" w:hAnsi="仿宋" w:cs="宋体"/>
                <w:sz w:val="24"/>
                <w:szCs w:val="24"/>
              </w:rPr>
              <w:t>24</w:t>
            </w:r>
            <w:r w:rsidRPr="00F741FE">
              <w:rPr>
                <w:rFonts w:ascii="仿宋" w:eastAsia="仿宋" w:hAnsi="仿宋" w:cs="宋体" w:hint="eastAsia"/>
                <w:sz w:val="24"/>
                <w:szCs w:val="24"/>
              </w:rPr>
              <w:t>个光模块</w:t>
            </w:r>
            <w:r w:rsidRPr="00F741FE">
              <w:rPr>
                <w:rFonts w:ascii="仿宋" w:eastAsia="仿宋" w:hAnsi="仿宋" w:cs="宋体"/>
                <w:sz w:val="24"/>
                <w:szCs w:val="24"/>
              </w:rPr>
              <w:t>-SFP-GE-多</w:t>
            </w:r>
            <w:proofErr w:type="gramStart"/>
            <w:r w:rsidRPr="00F741FE">
              <w:rPr>
                <w:rFonts w:ascii="仿宋" w:eastAsia="仿宋" w:hAnsi="仿宋" w:cs="宋体"/>
                <w:sz w:val="24"/>
                <w:szCs w:val="24"/>
              </w:rPr>
              <w:t>模</w:t>
            </w:r>
            <w:proofErr w:type="gramEnd"/>
            <w:r w:rsidRPr="00F741FE">
              <w:rPr>
                <w:rFonts w:ascii="仿宋" w:eastAsia="仿宋" w:hAnsi="仿宋" w:cs="宋体"/>
                <w:sz w:val="24"/>
                <w:szCs w:val="24"/>
              </w:rPr>
              <w:t>模块-(850nm,0.55km,LC)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31C7" w14:textId="41BC667E" w:rsidR="00965007" w:rsidRPr="006D5B04" w:rsidRDefault="00965007" w:rsidP="007C2093">
            <w:pPr>
              <w:widowControl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14:paraId="3D4EE907" w14:textId="77777777" w:rsidR="00F51F4A" w:rsidRPr="00002244" w:rsidRDefault="00F51F4A" w:rsidP="00F51F4A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14:paraId="6F6775B8" w14:textId="77777777" w:rsidR="00F51F4A" w:rsidRPr="00687084" w:rsidRDefault="00F51F4A" w:rsidP="00F51F4A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 w:rsidRPr="00EC201D">
        <w:rPr>
          <w:rFonts w:ascii="仿宋_GB2312" w:eastAsia="仿宋_GB2312" w:hint="eastAsia"/>
          <w:b/>
          <w:sz w:val="32"/>
          <w:szCs w:val="32"/>
        </w:rPr>
        <w:t>2）</w:t>
      </w:r>
      <w:r w:rsidRPr="00687084">
        <w:rPr>
          <w:rFonts w:ascii="仿宋_GB2312" w:eastAsia="仿宋_GB2312" w:hint="eastAsia"/>
          <w:b/>
          <w:sz w:val="32"/>
          <w:szCs w:val="32"/>
        </w:rPr>
        <w:t>接入交换机（24台）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1383"/>
        <w:gridCol w:w="4963"/>
        <w:gridCol w:w="1015"/>
      </w:tblGrid>
      <w:tr w:rsidR="00F51F4A" w14:paraId="11C5EAC7" w14:textId="77777777" w:rsidTr="00965007">
        <w:tc>
          <w:tcPr>
            <w:tcW w:w="935" w:type="dxa"/>
            <w:vAlign w:val="center"/>
          </w:tcPr>
          <w:p w14:paraId="6F1BF699" w14:textId="77777777" w:rsidR="00F51F4A" w:rsidRPr="00687084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/>
                <w:b/>
                <w:sz w:val="24"/>
              </w:rPr>
              <w:t>序号</w:t>
            </w:r>
          </w:p>
        </w:tc>
        <w:tc>
          <w:tcPr>
            <w:tcW w:w="1383" w:type="dxa"/>
            <w:vAlign w:val="center"/>
          </w:tcPr>
          <w:p w14:paraId="1ED03502" w14:textId="77777777" w:rsidR="00F51F4A" w:rsidRPr="00687084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 w:hint="eastAsia"/>
                <w:b/>
                <w:sz w:val="24"/>
              </w:rPr>
              <w:t>规格</w:t>
            </w:r>
          </w:p>
        </w:tc>
        <w:tc>
          <w:tcPr>
            <w:tcW w:w="4963" w:type="dxa"/>
            <w:vAlign w:val="center"/>
          </w:tcPr>
          <w:p w14:paraId="348E5715" w14:textId="77777777" w:rsidR="00F51F4A" w:rsidRPr="00687084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/>
                <w:b/>
                <w:sz w:val="24"/>
              </w:rPr>
              <w:t>规格要求</w:t>
            </w:r>
          </w:p>
        </w:tc>
        <w:tc>
          <w:tcPr>
            <w:tcW w:w="1015" w:type="dxa"/>
            <w:vAlign w:val="center"/>
          </w:tcPr>
          <w:p w14:paraId="53AF93CC" w14:textId="77777777" w:rsidR="00F51F4A" w:rsidRPr="00687084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687084">
              <w:rPr>
                <w:rFonts w:ascii="仿宋_GB2312" w:eastAsia="仿宋_GB2312"/>
                <w:b/>
                <w:sz w:val="24"/>
              </w:rPr>
              <w:t>提供证明材料</w:t>
            </w:r>
          </w:p>
        </w:tc>
      </w:tr>
      <w:tr w:rsidR="00F51F4A" w14:paraId="09E519FC" w14:textId="77777777" w:rsidTr="00965007">
        <w:tc>
          <w:tcPr>
            <w:tcW w:w="935" w:type="dxa"/>
            <w:vAlign w:val="center"/>
          </w:tcPr>
          <w:p w14:paraId="70CC9CD2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74A91DE5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交换容量</w:t>
            </w:r>
          </w:p>
        </w:tc>
        <w:tc>
          <w:tcPr>
            <w:tcW w:w="4963" w:type="dxa"/>
          </w:tcPr>
          <w:p w14:paraId="16ECD2E7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≥336Gbps</w:t>
            </w:r>
          </w:p>
        </w:tc>
        <w:tc>
          <w:tcPr>
            <w:tcW w:w="1015" w:type="dxa"/>
            <w:vAlign w:val="center"/>
          </w:tcPr>
          <w:p w14:paraId="1663B360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F51F4A" w14:paraId="5B387689" w14:textId="77777777" w:rsidTr="00965007">
        <w:tc>
          <w:tcPr>
            <w:tcW w:w="935" w:type="dxa"/>
            <w:vAlign w:val="center"/>
          </w:tcPr>
          <w:p w14:paraId="35227D30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383" w:type="dxa"/>
            <w:vAlign w:val="center"/>
          </w:tcPr>
          <w:p w14:paraId="07296D76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转发性能</w:t>
            </w:r>
          </w:p>
        </w:tc>
        <w:tc>
          <w:tcPr>
            <w:tcW w:w="4963" w:type="dxa"/>
          </w:tcPr>
          <w:p w14:paraId="5B59053B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≥51Mpps</w:t>
            </w:r>
          </w:p>
        </w:tc>
        <w:tc>
          <w:tcPr>
            <w:tcW w:w="1015" w:type="dxa"/>
            <w:vAlign w:val="center"/>
          </w:tcPr>
          <w:p w14:paraId="012A9F93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F51F4A" w14:paraId="772B37F7" w14:textId="77777777" w:rsidTr="00965007">
        <w:tc>
          <w:tcPr>
            <w:tcW w:w="935" w:type="dxa"/>
            <w:vAlign w:val="center"/>
          </w:tcPr>
          <w:p w14:paraId="5B844B7E" w14:textId="1D66C27F" w:rsidR="00F51F4A" w:rsidRDefault="00965007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383" w:type="dxa"/>
            <w:vAlign w:val="center"/>
          </w:tcPr>
          <w:p w14:paraId="7D510639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接口类型</w:t>
            </w:r>
          </w:p>
        </w:tc>
        <w:tc>
          <w:tcPr>
            <w:tcW w:w="4963" w:type="dxa"/>
          </w:tcPr>
          <w:p w14:paraId="2868B6AA" w14:textId="59C55F3B" w:rsidR="00F51F4A" w:rsidRDefault="00965007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支持≥</w:t>
            </w:r>
            <w:r w:rsidRPr="00965007">
              <w:rPr>
                <w:rFonts w:ascii="仿宋_GB2312" w:eastAsia="仿宋_GB2312"/>
                <w:sz w:val="24"/>
              </w:rPr>
              <w:t>24个10/100/1000Base-T自适应以太网端口，4个千兆SFP口</w:t>
            </w:r>
          </w:p>
        </w:tc>
        <w:tc>
          <w:tcPr>
            <w:tcW w:w="1015" w:type="dxa"/>
            <w:vAlign w:val="center"/>
          </w:tcPr>
          <w:p w14:paraId="54345845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F51F4A" w14:paraId="73A20C2E" w14:textId="77777777" w:rsidTr="00965007">
        <w:tc>
          <w:tcPr>
            <w:tcW w:w="935" w:type="dxa"/>
            <w:vAlign w:val="center"/>
          </w:tcPr>
          <w:p w14:paraId="500EE3F5" w14:textId="5F4C7790" w:rsidR="00F51F4A" w:rsidRDefault="00965007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383" w:type="dxa"/>
            <w:vAlign w:val="center"/>
          </w:tcPr>
          <w:p w14:paraId="664C1720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ERPS</w:t>
            </w:r>
          </w:p>
        </w:tc>
        <w:tc>
          <w:tcPr>
            <w:tcW w:w="4963" w:type="dxa"/>
          </w:tcPr>
          <w:p w14:paraId="102020C3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实现ERPS功能，能够快速阻断环路，链路收敛时间≤50ms</w:t>
            </w:r>
          </w:p>
        </w:tc>
        <w:tc>
          <w:tcPr>
            <w:tcW w:w="1015" w:type="dxa"/>
            <w:vAlign w:val="center"/>
          </w:tcPr>
          <w:p w14:paraId="3B958F2A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F51F4A" w14:paraId="39E5623B" w14:textId="77777777" w:rsidTr="00965007">
        <w:tc>
          <w:tcPr>
            <w:tcW w:w="935" w:type="dxa"/>
            <w:vAlign w:val="center"/>
          </w:tcPr>
          <w:p w14:paraId="2ABA3D51" w14:textId="266AA533" w:rsidR="00F51F4A" w:rsidRDefault="00965007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383" w:type="dxa"/>
            <w:vAlign w:val="center"/>
          </w:tcPr>
          <w:p w14:paraId="45CF28F6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CPU防护</w:t>
            </w:r>
          </w:p>
        </w:tc>
        <w:tc>
          <w:tcPr>
            <w:tcW w:w="4963" w:type="dxa"/>
          </w:tcPr>
          <w:p w14:paraId="37634BB8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实现CPU保护功能，能限制非法报文对CPU的攻击，保护交换机在各种环境下稳定工作</w:t>
            </w:r>
          </w:p>
        </w:tc>
        <w:tc>
          <w:tcPr>
            <w:tcW w:w="1015" w:type="dxa"/>
            <w:vAlign w:val="center"/>
          </w:tcPr>
          <w:p w14:paraId="775CB053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  <w:tr w:rsidR="00F51F4A" w14:paraId="144F85EA" w14:textId="77777777" w:rsidTr="00965007">
        <w:tc>
          <w:tcPr>
            <w:tcW w:w="935" w:type="dxa"/>
            <w:vMerge w:val="restart"/>
            <w:vAlign w:val="center"/>
          </w:tcPr>
          <w:p w14:paraId="2FF63180" w14:textId="7957E2A6" w:rsidR="00F51F4A" w:rsidRDefault="00965007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383" w:type="dxa"/>
            <w:vMerge w:val="restart"/>
            <w:vAlign w:val="center"/>
          </w:tcPr>
          <w:p w14:paraId="12D5BA98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堆叠</w:t>
            </w:r>
          </w:p>
        </w:tc>
        <w:tc>
          <w:tcPr>
            <w:tcW w:w="4963" w:type="dxa"/>
          </w:tcPr>
          <w:p w14:paraId="2C640A73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最大堆叠台数≥9台</w:t>
            </w:r>
          </w:p>
        </w:tc>
        <w:tc>
          <w:tcPr>
            <w:tcW w:w="1015" w:type="dxa"/>
            <w:vAlign w:val="center"/>
          </w:tcPr>
          <w:p w14:paraId="14F19E38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4E8EEA83" w14:textId="77777777" w:rsidTr="00965007">
        <w:tc>
          <w:tcPr>
            <w:tcW w:w="935" w:type="dxa"/>
            <w:vMerge/>
            <w:vAlign w:val="center"/>
          </w:tcPr>
          <w:p w14:paraId="398F9E56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55BA25DA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963" w:type="dxa"/>
          </w:tcPr>
          <w:p w14:paraId="614B0984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支持远程堆叠</w:t>
            </w:r>
          </w:p>
        </w:tc>
        <w:tc>
          <w:tcPr>
            <w:tcW w:w="1015" w:type="dxa"/>
            <w:vAlign w:val="center"/>
          </w:tcPr>
          <w:p w14:paraId="16B8E752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286EC327" w14:textId="77777777" w:rsidTr="00965007">
        <w:tc>
          <w:tcPr>
            <w:tcW w:w="935" w:type="dxa"/>
            <w:vMerge w:val="restart"/>
            <w:vAlign w:val="center"/>
          </w:tcPr>
          <w:p w14:paraId="5BC7867E" w14:textId="5D6A5A0F" w:rsidR="00F51F4A" w:rsidRDefault="00965007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7</w:t>
            </w:r>
          </w:p>
        </w:tc>
        <w:tc>
          <w:tcPr>
            <w:tcW w:w="1383" w:type="dxa"/>
            <w:vMerge w:val="restart"/>
            <w:vAlign w:val="center"/>
          </w:tcPr>
          <w:p w14:paraId="107F86FD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VLAN特性</w:t>
            </w:r>
          </w:p>
        </w:tc>
        <w:tc>
          <w:tcPr>
            <w:tcW w:w="4963" w:type="dxa"/>
          </w:tcPr>
          <w:p w14:paraId="076A4B04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支持基于MAC的VLAN；</w:t>
            </w:r>
          </w:p>
        </w:tc>
        <w:tc>
          <w:tcPr>
            <w:tcW w:w="1015" w:type="dxa"/>
            <w:vAlign w:val="center"/>
          </w:tcPr>
          <w:p w14:paraId="13CC8749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581D88E9" w14:textId="77777777" w:rsidTr="00965007">
        <w:tc>
          <w:tcPr>
            <w:tcW w:w="935" w:type="dxa"/>
            <w:vMerge/>
            <w:vAlign w:val="center"/>
          </w:tcPr>
          <w:p w14:paraId="3C417B85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372C7AAE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963" w:type="dxa"/>
          </w:tcPr>
          <w:p w14:paraId="406B2520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最大VLAN数≥4094</w:t>
            </w:r>
          </w:p>
        </w:tc>
        <w:tc>
          <w:tcPr>
            <w:tcW w:w="1015" w:type="dxa"/>
            <w:vAlign w:val="center"/>
          </w:tcPr>
          <w:p w14:paraId="697C1424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65A93045" w14:textId="77777777" w:rsidTr="00965007">
        <w:tc>
          <w:tcPr>
            <w:tcW w:w="935" w:type="dxa"/>
            <w:vAlign w:val="center"/>
          </w:tcPr>
          <w:p w14:paraId="001A38B3" w14:textId="30BE01BC" w:rsidR="00F51F4A" w:rsidRDefault="00965007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383" w:type="dxa"/>
            <w:vAlign w:val="center"/>
          </w:tcPr>
          <w:p w14:paraId="08FDEDA4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链路聚合</w:t>
            </w:r>
          </w:p>
        </w:tc>
        <w:tc>
          <w:tcPr>
            <w:tcW w:w="4963" w:type="dxa"/>
          </w:tcPr>
          <w:p w14:paraId="1092726A" w14:textId="1CADA451" w:rsidR="00F51F4A" w:rsidRDefault="00F51F4A" w:rsidP="00965007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支持最多8个端口聚合；支持最多128个聚合组；支持LACP</w:t>
            </w:r>
          </w:p>
        </w:tc>
        <w:tc>
          <w:tcPr>
            <w:tcW w:w="1015" w:type="dxa"/>
            <w:vAlign w:val="center"/>
          </w:tcPr>
          <w:p w14:paraId="5D3C1973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2475E210" w14:textId="77777777" w:rsidTr="00965007">
        <w:tc>
          <w:tcPr>
            <w:tcW w:w="935" w:type="dxa"/>
            <w:vMerge w:val="restart"/>
            <w:vAlign w:val="center"/>
          </w:tcPr>
          <w:p w14:paraId="0A6FF826" w14:textId="5BAC1D2B" w:rsidR="00F51F4A" w:rsidRDefault="00965007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383" w:type="dxa"/>
            <w:vMerge w:val="restart"/>
            <w:vAlign w:val="center"/>
          </w:tcPr>
          <w:p w14:paraId="048F792A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可靠性</w:t>
            </w:r>
          </w:p>
        </w:tc>
        <w:tc>
          <w:tcPr>
            <w:tcW w:w="4963" w:type="dxa"/>
            <w:vAlign w:val="center"/>
          </w:tcPr>
          <w:p w14:paraId="0F2802F0" w14:textId="77777777" w:rsidR="00F51F4A" w:rsidRDefault="00F51F4A" w:rsidP="007C209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支持RRPP（快速环网保护协议），环网故障恢复时间不超过50ms；</w:t>
            </w:r>
          </w:p>
        </w:tc>
        <w:tc>
          <w:tcPr>
            <w:tcW w:w="1015" w:type="dxa"/>
            <w:vAlign w:val="center"/>
          </w:tcPr>
          <w:p w14:paraId="0D056EBC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1B8721F8" w14:textId="77777777" w:rsidTr="00965007">
        <w:tc>
          <w:tcPr>
            <w:tcW w:w="935" w:type="dxa"/>
            <w:vMerge/>
            <w:vAlign w:val="center"/>
          </w:tcPr>
          <w:p w14:paraId="596E4964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77026967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963" w:type="dxa"/>
            <w:vAlign w:val="center"/>
          </w:tcPr>
          <w:p w14:paraId="329279B9" w14:textId="77777777" w:rsidR="00F51F4A" w:rsidRDefault="00F51F4A" w:rsidP="007C209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</w:t>
            </w:r>
            <w:proofErr w:type="spellStart"/>
            <w:r>
              <w:rPr>
                <w:rFonts w:ascii="仿宋_GB2312" w:eastAsia="仿宋_GB2312"/>
                <w:sz w:val="24"/>
              </w:rPr>
              <w:t>Smartlink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，收敛时间≤50ms</w:t>
            </w:r>
          </w:p>
        </w:tc>
        <w:tc>
          <w:tcPr>
            <w:tcW w:w="1015" w:type="dxa"/>
            <w:vAlign w:val="center"/>
          </w:tcPr>
          <w:p w14:paraId="385477DD" w14:textId="4C858833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3F57F00E" w14:textId="77777777" w:rsidTr="00965007">
        <w:tc>
          <w:tcPr>
            <w:tcW w:w="935" w:type="dxa"/>
            <w:vMerge/>
            <w:vAlign w:val="center"/>
          </w:tcPr>
          <w:p w14:paraId="2A2EE1EA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639D9809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963" w:type="dxa"/>
            <w:vAlign w:val="center"/>
          </w:tcPr>
          <w:p w14:paraId="2FDE7CCB" w14:textId="77777777" w:rsidR="00F51F4A" w:rsidRDefault="00F51F4A" w:rsidP="007C209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支持RSTP功能：收敛时间≤50ms</w:t>
            </w:r>
          </w:p>
        </w:tc>
        <w:tc>
          <w:tcPr>
            <w:tcW w:w="1015" w:type="dxa"/>
            <w:vAlign w:val="center"/>
          </w:tcPr>
          <w:p w14:paraId="05664454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26B0048F" w14:textId="77777777" w:rsidTr="00965007">
        <w:tc>
          <w:tcPr>
            <w:tcW w:w="935" w:type="dxa"/>
            <w:vMerge/>
            <w:vAlign w:val="center"/>
          </w:tcPr>
          <w:p w14:paraId="2BA12300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5FC88FA3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963" w:type="dxa"/>
            <w:vAlign w:val="center"/>
          </w:tcPr>
          <w:p w14:paraId="2C3B5BD9" w14:textId="77777777" w:rsidR="00F51F4A" w:rsidRDefault="00F51F4A" w:rsidP="007C209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支持MSTP功能：收敛时间≤50ms</w:t>
            </w:r>
          </w:p>
        </w:tc>
        <w:tc>
          <w:tcPr>
            <w:tcW w:w="1015" w:type="dxa"/>
            <w:vAlign w:val="center"/>
          </w:tcPr>
          <w:p w14:paraId="7C3F626E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4353E6E0" w14:textId="77777777" w:rsidTr="00965007">
        <w:tc>
          <w:tcPr>
            <w:tcW w:w="935" w:type="dxa"/>
            <w:vAlign w:val="center"/>
          </w:tcPr>
          <w:p w14:paraId="49AB9952" w14:textId="7FB1434C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="00965007"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1383" w:type="dxa"/>
            <w:vAlign w:val="center"/>
          </w:tcPr>
          <w:p w14:paraId="5725C18B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管理和维护</w:t>
            </w:r>
          </w:p>
        </w:tc>
        <w:tc>
          <w:tcPr>
            <w:tcW w:w="4963" w:type="dxa"/>
          </w:tcPr>
          <w:p w14:paraId="5E7EDAC5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支持SNMP V1/V2/V3、RMON、SSHV2</w:t>
            </w:r>
          </w:p>
        </w:tc>
        <w:tc>
          <w:tcPr>
            <w:tcW w:w="1015" w:type="dxa"/>
            <w:vAlign w:val="center"/>
          </w:tcPr>
          <w:p w14:paraId="439B9946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F4A" w14:paraId="12B38B9F" w14:textId="77777777" w:rsidTr="00965007">
        <w:tc>
          <w:tcPr>
            <w:tcW w:w="935" w:type="dxa"/>
            <w:vAlign w:val="center"/>
          </w:tcPr>
          <w:p w14:paraId="04CCEE0E" w14:textId="3191F5F6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="0096500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44D537EC" w14:textId="77777777" w:rsidR="00F51F4A" w:rsidRDefault="00F51F4A" w:rsidP="007C2093">
            <w:pPr>
              <w:tabs>
                <w:tab w:val="left" w:pos="0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配置要求</w:t>
            </w:r>
          </w:p>
        </w:tc>
        <w:tc>
          <w:tcPr>
            <w:tcW w:w="4963" w:type="dxa"/>
          </w:tcPr>
          <w:p w14:paraId="42CF3259" w14:textId="5BCD0566" w:rsidR="00F51F4A" w:rsidRDefault="00F51F4A" w:rsidP="00F741FE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741FE">
              <w:rPr>
                <w:rFonts w:ascii="仿宋_GB2312" w:eastAsia="仿宋_GB2312" w:hint="eastAsia"/>
                <w:sz w:val="24"/>
              </w:rPr>
              <w:t>≥24个</w:t>
            </w:r>
            <w:proofErr w:type="gramStart"/>
            <w:r w:rsidRPr="00F741FE">
              <w:rPr>
                <w:rFonts w:ascii="仿宋_GB2312" w:eastAsia="仿宋_GB2312" w:hint="eastAsia"/>
                <w:sz w:val="24"/>
              </w:rPr>
              <w:t>千兆电口</w:t>
            </w:r>
            <w:proofErr w:type="gramEnd"/>
            <w:r w:rsidRPr="00F741FE">
              <w:rPr>
                <w:rFonts w:ascii="仿宋_GB2312" w:eastAsia="仿宋_GB2312" w:hint="eastAsia"/>
                <w:sz w:val="24"/>
              </w:rPr>
              <w:t>，≥4</w:t>
            </w:r>
            <w:r w:rsidR="00F741FE" w:rsidRPr="00F741FE">
              <w:rPr>
                <w:rFonts w:ascii="仿宋_GB2312" w:eastAsia="仿宋_GB2312" w:hint="eastAsia"/>
                <w:sz w:val="24"/>
              </w:rPr>
              <w:t>个</w:t>
            </w:r>
            <w:proofErr w:type="gramStart"/>
            <w:r w:rsidR="00F741FE" w:rsidRPr="00F741FE">
              <w:rPr>
                <w:rFonts w:ascii="仿宋_GB2312" w:eastAsia="仿宋_GB2312" w:hint="eastAsia"/>
                <w:sz w:val="24"/>
              </w:rPr>
              <w:t>千兆光口</w:t>
            </w:r>
            <w:proofErr w:type="gramEnd"/>
            <w:r w:rsidR="00F741FE" w:rsidRPr="00F741FE">
              <w:rPr>
                <w:rFonts w:ascii="仿宋_GB2312" w:eastAsia="仿宋_GB2312" w:hint="eastAsia"/>
                <w:sz w:val="24"/>
              </w:rPr>
              <w:t>，</w:t>
            </w:r>
            <w:r w:rsidRPr="00F741FE">
              <w:rPr>
                <w:rFonts w:ascii="仿宋_GB2312" w:eastAsia="仿宋_GB2312" w:hint="eastAsia"/>
                <w:sz w:val="24"/>
              </w:rPr>
              <w:t>1个千兆</w:t>
            </w:r>
            <w:proofErr w:type="gramStart"/>
            <w:r w:rsidRPr="00F741FE">
              <w:rPr>
                <w:rFonts w:ascii="仿宋_GB2312" w:eastAsia="仿宋_GB2312" w:hint="eastAsia"/>
                <w:sz w:val="24"/>
              </w:rPr>
              <w:t>多模光模块</w:t>
            </w:r>
            <w:proofErr w:type="gramEnd"/>
          </w:p>
        </w:tc>
        <w:tc>
          <w:tcPr>
            <w:tcW w:w="1015" w:type="dxa"/>
            <w:vAlign w:val="center"/>
          </w:tcPr>
          <w:p w14:paraId="21CB6377" w14:textId="77777777" w:rsidR="00F51F4A" w:rsidRDefault="00F51F4A" w:rsidP="007C209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</w:tr>
    </w:tbl>
    <w:p w14:paraId="0D001FDE" w14:textId="166D8722" w:rsidR="00F51F4A" w:rsidRPr="004B2429" w:rsidRDefault="00965007" w:rsidP="00F51F4A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F741FE">
        <w:rPr>
          <w:rFonts w:ascii="仿宋_GB2312" w:eastAsia="仿宋_GB2312"/>
          <w:sz w:val="24"/>
          <w:szCs w:val="32"/>
        </w:rPr>
        <w:t>以上硬件设备保修五年，</w:t>
      </w:r>
      <w:r w:rsidRPr="00557DC8">
        <w:rPr>
          <w:rFonts w:ascii="仿宋_GB2312" w:eastAsia="仿宋_GB2312" w:hint="eastAsia"/>
          <w:sz w:val="24"/>
          <w:szCs w:val="32"/>
        </w:rPr>
        <w:t>需提供项目授权</w:t>
      </w:r>
      <w:proofErr w:type="gramStart"/>
      <w:r w:rsidRPr="00557DC8">
        <w:rPr>
          <w:rFonts w:ascii="仿宋_GB2312" w:eastAsia="仿宋_GB2312" w:hint="eastAsia"/>
          <w:sz w:val="24"/>
          <w:szCs w:val="32"/>
        </w:rPr>
        <w:t>函以及</w:t>
      </w:r>
      <w:proofErr w:type="gramEnd"/>
      <w:r w:rsidRPr="00557DC8">
        <w:rPr>
          <w:rFonts w:ascii="仿宋_GB2312" w:eastAsia="仿宋_GB2312" w:hint="eastAsia"/>
          <w:sz w:val="24"/>
          <w:szCs w:val="32"/>
        </w:rPr>
        <w:t>服务承诺授权函。</w:t>
      </w:r>
    </w:p>
    <w:p w14:paraId="2183CFD5" w14:textId="77777777" w:rsidR="00965007" w:rsidRPr="00EC201D" w:rsidRDefault="00965007" w:rsidP="00965007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 w:rsidRPr="00EC201D">
        <w:rPr>
          <w:rFonts w:ascii="仿宋_GB2312" w:eastAsia="仿宋_GB2312" w:hAnsi="Times New Roman" w:cs="Times New Roman" w:hint="eastAsia"/>
          <w:bCs w:val="0"/>
        </w:rPr>
        <w:t>3、</w:t>
      </w:r>
      <w:r>
        <w:rPr>
          <w:rFonts w:ascii="仿宋_GB2312" w:eastAsia="仿宋_GB2312" w:hAnsi="Times New Roman" w:cs="Times New Roman" w:hint="eastAsia"/>
          <w:bCs w:val="0"/>
        </w:rPr>
        <w:t>服务要求：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448"/>
      </w:tblGrid>
      <w:tr w:rsidR="00965007" w:rsidRPr="00C967C6" w14:paraId="26FB3514" w14:textId="77777777" w:rsidTr="00D00399">
        <w:trPr>
          <w:trHeight w:val="361"/>
          <w:jc w:val="center"/>
        </w:trPr>
        <w:tc>
          <w:tcPr>
            <w:tcW w:w="1217" w:type="pct"/>
            <w:shd w:val="clear" w:color="auto" w:fill="auto"/>
            <w:vAlign w:val="center"/>
          </w:tcPr>
          <w:p w14:paraId="58C8F3F2" w14:textId="77777777" w:rsidR="00965007" w:rsidRPr="000871ED" w:rsidRDefault="00965007" w:rsidP="00D003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871ED">
              <w:rPr>
                <w:rFonts w:ascii="仿宋_GB2312" w:eastAsia="仿宋_GB2312" w:hint="eastAsia"/>
                <w:b/>
                <w:sz w:val="24"/>
              </w:rPr>
              <w:t>服务</w:t>
            </w:r>
          </w:p>
        </w:tc>
        <w:tc>
          <w:tcPr>
            <w:tcW w:w="3783" w:type="pct"/>
            <w:shd w:val="clear" w:color="auto" w:fill="auto"/>
          </w:tcPr>
          <w:p w14:paraId="30437563" w14:textId="77777777" w:rsidR="00965007" w:rsidRPr="000871ED" w:rsidRDefault="00965007" w:rsidP="00D003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871ED">
              <w:rPr>
                <w:rFonts w:ascii="仿宋_GB2312" w:eastAsia="仿宋_GB2312" w:hint="eastAsia"/>
                <w:b/>
                <w:sz w:val="24"/>
              </w:rPr>
              <w:t>内容及要求</w:t>
            </w:r>
          </w:p>
        </w:tc>
      </w:tr>
      <w:tr w:rsidR="00965007" w:rsidRPr="00C967C6" w14:paraId="74FDFB2E" w14:textId="77777777" w:rsidTr="00D00399">
        <w:trPr>
          <w:trHeight w:val="361"/>
          <w:jc w:val="center"/>
        </w:trPr>
        <w:tc>
          <w:tcPr>
            <w:tcW w:w="1217" w:type="pct"/>
            <w:vMerge w:val="restart"/>
            <w:shd w:val="clear" w:color="auto" w:fill="auto"/>
            <w:vAlign w:val="center"/>
          </w:tcPr>
          <w:p w14:paraId="0E2FF924" w14:textId="77777777" w:rsidR="00965007" w:rsidRPr="00EC201D" w:rsidRDefault="00965007" w:rsidP="00D00399">
            <w:pPr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应急响应服务</w:t>
            </w:r>
          </w:p>
        </w:tc>
        <w:tc>
          <w:tcPr>
            <w:tcW w:w="3783" w:type="pct"/>
            <w:shd w:val="clear" w:color="auto" w:fill="auto"/>
          </w:tcPr>
          <w:p w14:paraId="61758862" w14:textId="77777777" w:rsidR="00965007" w:rsidRPr="00EC201D" w:rsidRDefault="00965007" w:rsidP="00D0039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中标方定制《应急响应预案》，并能够在我院突发安全相关的事件时，依照预案提供应急响应服务。在突发安全事件时，应依照方案委派专业人员，提供事件抑制、根除、追踪、取证等服务。</w:t>
            </w:r>
          </w:p>
        </w:tc>
      </w:tr>
      <w:tr w:rsidR="00965007" w:rsidRPr="00C967C6" w14:paraId="2C1840EC" w14:textId="77777777" w:rsidTr="00D00399">
        <w:trPr>
          <w:trHeight w:val="361"/>
          <w:jc w:val="center"/>
        </w:trPr>
        <w:tc>
          <w:tcPr>
            <w:tcW w:w="1217" w:type="pct"/>
            <w:vMerge/>
            <w:shd w:val="clear" w:color="auto" w:fill="auto"/>
            <w:vAlign w:val="center"/>
          </w:tcPr>
          <w:p w14:paraId="4E99FCE9" w14:textId="77777777" w:rsidR="00965007" w:rsidRPr="00EC201D" w:rsidRDefault="00965007" w:rsidP="00D003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3" w:type="pct"/>
            <w:shd w:val="clear" w:color="auto" w:fill="auto"/>
          </w:tcPr>
          <w:p w14:paraId="04885163" w14:textId="77777777" w:rsidR="00965007" w:rsidRPr="00EC201D" w:rsidRDefault="00965007" w:rsidP="00D00399">
            <w:pPr>
              <w:pStyle w:val="10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中标方应提供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五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EC201D">
              <w:rPr>
                <w:rFonts w:ascii="仿宋_GB2312" w:eastAsia="仿宋_GB2312" w:hAnsi="Times New Roman"/>
                <w:sz w:val="24"/>
                <w:szCs w:val="24"/>
              </w:rPr>
              <w:t>7*24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的应急响应服务，在每次应急响应事件处理完毕后，在</w:t>
            </w:r>
            <w:r w:rsidRPr="00EC201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个工作日内提交事件处理报告，报告内容应包括事件描述、事故原因、处理过程、解决方案、经验及总结。</w:t>
            </w:r>
          </w:p>
          <w:p w14:paraId="7CA6F52A" w14:textId="77777777" w:rsidR="00965007" w:rsidRPr="00EC201D" w:rsidRDefault="00965007" w:rsidP="00D0039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应急响应服务服务期</w:t>
            </w:r>
            <w:r>
              <w:rPr>
                <w:rFonts w:ascii="仿宋_GB2312" w:eastAsia="仿宋_GB2312" w:hint="eastAsia"/>
                <w:sz w:val="24"/>
              </w:rPr>
              <w:t>五</w:t>
            </w:r>
            <w:r w:rsidRPr="00EC201D">
              <w:rPr>
                <w:rFonts w:ascii="仿宋_GB2312" w:eastAsia="仿宋_GB2312" w:hint="eastAsia"/>
                <w:sz w:val="24"/>
              </w:rPr>
              <w:t>年，实际开始实施时间根据招标方要求确定。</w:t>
            </w:r>
          </w:p>
        </w:tc>
      </w:tr>
      <w:tr w:rsidR="00965007" w:rsidRPr="00C967C6" w14:paraId="4738F669" w14:textId="77777777" w:rsidTr="00D00399">
        <w:trPr>
          <w:trHeight w:val="361"/>
          <w:jc w:val="center"/>
        </w:trPr>
        <w:tc>
          <w:tcPr>
            <w:tcW w:w="1217" w:type="pct"/>
            <w:shd w:val="clear" w:color="auto" w:fill="auto"/>
            <w:vAlign w:val="center"/>
          </w:tcPr>
          <w:p w14:paraId="397F7088" w14:textId="77777777" w:rsidR="00965007" w:rsidRPr="00EC201D" w:rsidRDefault="00965007" w:rsidP="00D00399">
            <w:pPr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t>运维服务</w:t>
            </w:r>
          </w:p>
        </w:tc>
        <w:tc>
          <w:tcPr>
            <w:tcW w:w="3783" w:type="pct"/>
            <w:shd w:val="clear" w:color="auto" w:fill="auto"/>
          </w:tcPr>
          <w:p w14:paraId="690CE03B" w14:textId="77777777" w:rsidR="00965007" w:rsidRDefault="00965007" w:rsidP="00D00399">
            <w:pPr>
              <w:pStyle w:val="10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须提供常设7天×24 小时热线服务和长期的免费技术支持。对</w:t>
            </w:r>
            <w:r w:rsidRPr="00EC201D">
              <w:rPr>
                <w:rFonts w:ascii="仿宋_GB2312" w:eastAsia="仿宋_GB2312" w:hint="eastAsia"/>
                <w:sz w:val="24"/>
              </w:rPr>
              <w:t>招标方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的售后服务通知（原厂服务），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接报后保证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小时内响应，24小时内处理完毕，如果电话、网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络远程协助的服务无法解决问题，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需提供专业技术人员 4小时内到达</w:t>
            </w:r>
            <w:r w:rsidRPr="00EC201D">
              <w:rPr>
                <w:rFonts w:ascii="仿宋_GB2312" w:eastAsia="仿宋_GB2312" w:hint="eastAsia"/>
                <w:sz w:val="24"/>
              </w:rPr>
              <w:t>招标</w:t>
            </w:r>
            <w:proofErr w:type="gramStart"/>
            <w:r w:rsidRPr="00EC201D">
              <w:rPr>
                <w:rFonts w:ascii="仿宋_GB2312" w:eastAsia="仿宋_GB2312" w:hint="eastAsia"/>
                <w:sz w:val="24"/>
              </w:rPr>
              <w:t>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现场</w:t>
            </w:r>
            <w:proofErr w:type="gramEnd"/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进行技术支持。若主设备故障在48小时内未处理完毕，须免费提供相同档次的设备予</w:t>
            </w:r>
            <w:r w:rsidRPr="00EC201D">
              <w:rPr>
                <w:rFonts w:ascii="仿宋_GB2312" w:eastAsia="仿宋_GB2312" w:hint="eastAsia"/>
                <w:sz w:val="24"/>
              </w:rPr>
              <w:t>招标方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临时使用，不得影响</w:t>
            </w:r>
            <w:r w:rsidRPr="00EC201D">
              <w:rPr>
                <w:rFonts w:ascii="仿宋_GB2312" w:eastAsia="仿宋_GB2312" w:hint="eastAsia"/>
                <w:sz w:val="24"/>
              </w:rPr>
              <w:t>招标方</w:t>
            </w:r>
            <w:r w:rsidRPr="005B6934">
              <w:rPr>
                <w:rFonts w:ascii="仿宋_GB2312" w:eastAsia="仿宋_GB2312" w:hAnsi="Times New Roman" w:hint="eastAsia"/>
                <w:sz w:val="24"/>
                <w:szCs w:val="24"/>
              </w:rPr>
              <w:t>的正常工作业务。</w:t>
            </w:r>
          </w:p>
          <w:p w14:paraId="2E031492" w14:textId="77777777" w:rsidR="00965007" w:rsidRPr="005B6934" w:rsidRDefault="00965007" w:rsidP="00D00399">
            <w:pPr>
              <w:pStyle w:val="10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中标方</w:t>
            </w:r>
            <w:r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将为</w:t>
            </w:r>
            <w:r w:rsidRPr="00EC201D">
              <w:rPr>
                <w:rFonts w:ascii="仿宋_GB2312" w:eastAsia="仿宋_GB2312" w:hint="eastAsia"/>
                <w:sz w:val="24"/>
              </w:rPr>
              <w:t>招标方</w:t>
            </w:r>
            <w:r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提供每年不少于4次免费的例行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设备</w:t>
            </w:r>
            <w:r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巡检，以保障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设备</w:t>
            </w:r>
            <w:r w:rsidRPr="00D6332B">
              <w:rPr>
                <w:rFonts w:ascii="仿宋_GB2312" w:eastAsia="仿宋_GB2312" w:hAnsi="Times New Roman" w:hint="eastAsia"/>
                <w:sz w:val="24"/>
                <w:szCs w:val="24"/>
              </w:rPr>
              <w:t>正常运转，并提交书面巡检报告。</w:t>
            </w:r>
          </w:p>
        </w:tc>
      </w:tr>
      <w:tr w:rsidR="00965007" w:rsidRPr="00C967C6" w14:paraId="6C2D9714" w14:textId="77777777" w:rsidTr="00D00399">
        <w:trPr>
          <w:trHeight w:val="361"/>
          <w:jc w:val="center"/>
        </w:trPr>
        <w:tc>
          <w:tcPr>
            <w:tcW w:w="1217" w:type="pct"/>
            <w:shd w:val="clear" w:color="auto" w:fill="auto"/>
            <w:vAlign w:val="center"/>
          </w:tcPr>
          <w:p w14:paraId="6F51FE05" w14:textId="77777777" w:rsidR="00965007" w:rsidRPr="00EC201D" w:rsidRDefault="00965007" w:rsidP="00D00399">
            <w:pPr>
              <w:jc w:val="center"/>
              <w:rPr>
                <w:rFonts w:ascii="仿宋_GB2312" w:eastAsia="仿宋_GB2312"/>
                <w:sz w:val="24"/>
              </w:rPr>
            </w:pPr>
            <w:r w:rsidRPr="00EC201D">
              <w:rPr>
                <w:rFonts w:ascii="仿宋_GB2312" w:eastAsia="仿宋_GB2312" w:hint="eastAsia"/>
                <w:sz w:val="24"/>
              </w:rPr>
              <w:lastRenderedPageBreak/>
              <w:t>安全值守</w:t>
            </w:r>
          </w:p>
        </w:tc>
        <w:tc>
          <w:tcPr>
            <w:tcW w:w="3783" w:type="pct"/>
            <w:shd w:val="clear" w:color="auto" w:fill="auto"/>
          </w:tcPr>
          <w:p w14:paraId="378B0AE4" w14:textId="77777777" w:rsidR="00965007" w:rsidRPr="00EC201D" w:rsidRDefault="00965007" w:rsidP="00D00399">
            <w:pPr>
              <w:pStyle w:val="10"/>
              <w:spacing w:line="360" w:lineRule="auto"/>
              <w:ind w:firstLineChars="0" w:firstLine="0"/>
              <w:rPr>
                <w:rFonts w:ascii="仿宋_GB2312" w:eastAsia="仿宋_GB2312" w:hAnsi="Times New Roman"/>
                <w:sz w:val="24"/>
                <w:szCs w:val="24"/>
              </w:rPr>
            </w:pP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国家级重大活动，提供安全驻场值守服务（</w:t>
            </w:r>
            <w:r w:rsidRPr="00EC201D">
              <w:rPr>
                <w:rFonts w:ascii="仿宋_GB2312" w:eastAsia="仿宋_GB2312" w:hAnsi="Times New Roman"/>
                <w:sz w:val="24"/>
                <w:szCs w:val="24"/>
              </w:rPr>
              <w:t>7*24</w:t>
            </w:r>
            <w:r w:rsidRPr="00EC201D">
              <w:rPr>
                <w:rFonts w:ascii="仿宋_GB2312" w:eastAsia="仿宋_GB2312" w:hAnsi="Times New Roman" w:hint="eastAsia"/>
                <w:sz w:val="24"/>
                <w:szCs w:val="24"/>
              </w:rPr>
              <w:t>小时）。</w:t>
            </w:r>
          </w:p>
        </w:tc>
      </w:tr>
    </w:tbl>
    <w:p w14:paraId="2C09DAB2" w14:textId="77777777" w:rsidR="00965007" w:rsidRDefault="00965007" w:rsidP="00965007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</w:t>
      </w:r>
      <w:r w:rsidRPr="00002244"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实施周期</w:t>
      </w:r>
    </w:p>
    <w:p w14:paraId="11179F08" w14:textId="77777777" w:rsidR="00965007" w:rsidRPr="00965007" w:rsidRDefault="00965007" w:rsidP="00965007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965007">
        <w:rPr>
          <w:rFonts w:ascii="仿宋_GB2312" w:eastAsia="仿宋_GB2312" w:hint="eastAsia"/>
          <w:sz w:val="24"/>
          <w:szCs w:val="32"/>
        </w:rPr>
        <w:t>合同签订后，1个月内实施完成。</w:t>
      </w:r>
    </w:p>
    <w:p w14:paraId="523CAA81" w14:textId="77777777" w:rsidR="00965007" w:rsidRDefault="00965007" w:rsidP="00965007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5、费用说明</w:t>
      </w:r>
    </w:p>
    <w:p w14:paraId="3AEFCD8E" w14:textId="4648B899" w:rsidR="00965007" w:rsidRPr="00965007" w:rsidRDefault="00965007" w:rsidP="00965007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965007">
        <w:rPr>
          <w:rFonts w:ascii="仿宋_GB2312" w:eastAsia="仿宋_GB2312" w:hint="eastAsia"/>
          <w:sz w:val="24"/>
          <w:szCs w:val="32"/>
        </w:rPr>
        <w:t>包含设备安装及调试费用。</w:t>
      </w:r>
    </w:p>
    <w:p w14:paraId="7E5C3606" w14:textId="77777777" w:rsidR="00A24106" w:rsidRPr="00965007" w:rsidRDefault="00ED7F38"/>
    <w:sectPr w:rsidR="00A24106" w:rsidRPr="00965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36D5C" w14:textId="77777777" w:rsidR="00ED7F38" w:rsidRDefault="00ED7F38" w:rsidP="006D5B04">
      <w:r>
        <w:separator/>
      </w:r>
    </w:p>
  </w:endnote>
  <w:endnote w:type="continuationSeparator" w:id="0">
    <w:p w14:paraId="4D24945B" w14:textId="77777777" w:rsidR="00ED7F38" w:rsidRDefault="00ED7F38" w:rsidP="006D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E0649" w14:textId="77777777" w:rsidR="00ED7F38" w:rsidRDefault="00ED7F38" w:rsidP="006D5B04">
      <w:r>
        <w:separator/>
      </w:r>
    </w:p>
  </w:footnote>
  <w:footnote w:type="continuationSeparator" w:id="0">
    <w:p w14:paraId="1C650F67" w14:textId="77777777" w:rsidR="00ED7F38" w:rsidRDefault="00ED7F38" w:rsidP="006D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188"/>
    <w:multiLevelType w:val="multilevel"/>
    <w:tmpl w:val="32680882"/>
    <w:lvl w:ilvl="0">
      <w:start w:val="1"/>
      <w:numFmt w:val="chineseCountingThousand"/>
      <w:pStyle w:val="1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4A"/>
    <w:rsid w:val="00274B9E"/>
    <w:rsid w:val="00326697"/>
    <w:rsid w:val="003C7364"/>
    <w:rsid w:val="00416242"/>
    <w:rsid w:val="004B2429"/>
    <w:rsid w:val="004C2241"/>
    <w:rsid w:val="00533A79"/>
    <w:rsid w:val="00557DC8"/>
    <w:rsid w:val="006D5B04"/>
    <w:rsid w:val="007F7FEA"/>
    <w:rsid w:val="00965007"/>
    <w:rsid w:val="009F10AC"/>
    <w:rsid w:val="00AF2D26"/>
    <w:rsid w:val="00BD2795"/>
    <w:rsid w:val="00DB7414"/>
    <w:rsid w:val="00ED7F38"/>
    <w:rsid w:val="00F45601"/>
    <w:rsid w:val="00F51F4A"/>
    <w:rsid w:val="00F7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5A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4A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1F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uiPriority w:val="9"/>
    <w:qFormat/>
    <w:rsid w:val="00DB7414"/>
    <w:rPr>
      <w:rFonts w:eastAsiaTheme="majorEastAsia"/>
      <w:b/>
      <w:sz w:val="24"/>
      <w:u w:val="none"/>
    </w:rPr>
  </w:style>
  <w:style w:type="paragraph" w:customStyle="1" w:styleId="1">
    <w:name w:val="样式1"/>
    <w:basedOn w:val="a"/>
    <w:autoRedefine/>
    <w:qFormat/>
    <w:rsid w:val="00DB7414"/>
    <w:pPr>
      <w:widowControl/>
      <w:numPr>
        <w:numId w:val="1"/>
      </w:numPr>
      <w:jc w:val="left"/>
      <w:outlineLvl w:val="2"/>
    </w:pPr>
    <w:rPr>
      <w:rFonts w:ascii="Times New Roman" w:eastAsiaTheme="majorEastAsia" w:hAnsi="Times New Roman" w:cs="Times New Roman"/>
      <w:b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F51F4A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qFormat/>
    <w:rsid w:val="00F51F4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1F4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D5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5B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5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5B04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965007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4A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1F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uiPriority w:val="9"/>
    <w:qFormat/>
    <w:rsid w:val="00DB7414"/>
    <w:rPr>
      <w:rFonts w:eastAsiaTheme="majorEastAsia"/>
      <w:b/>
      <w:sz w:val="24"/>
      <w:u w:val="none"/>
    </w:rPr>
  </w:style>
  <w:style w:type="paragraph" w:customStyle="1" w:styleId="1">
    <w:name w:val="样式1"/>
    <w:basedOn w:val="a"/>
    <w:autoRedefine/>
    <w:qFormat/>
    <w:rsid w:val="00DB7414"/>
    <w:pPr>
      <w:widowControl/>
      <w:numPr>
        <w:numId w:val="1"/>
      </w:numPr>
      <w:jc w:val="left"/>
      <w:outlineLvl w:val="2"/>
    </w:pPr>
    <w:rPr>
      <w:rFonts w:ascii="Times New Roman" w:eastAsiaTheme="majorEastAsia" w:hAnsi="Times New Roman" w:cs="Times New Roman"/>
      <w:b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F51F4A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qFormat/>
    <w:rsid w:val="00F51F4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1F4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D5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5B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5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5B04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96500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</Words>
  <Characters>1792</Characters>
  <Application>Microsoft Office Word</Application>
  <DocSecurity>0</DocSecurity>
  <Lines>14</Lines>
  <Paragraphs>4</Paragraphs>
  <ScaleCrop>false</ScaleCrop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18612702883@wo.cn</dc:creator>
  <cp:lastModifiedBy>A</cp:lastModifiedBy>
  <cp:revision>3</cp:revision>
  <dcterms:created xsi:type="dcterms:W3CDTF">2021-07-19T02:03:00Z</dcterms:created>
  <dcterms:modified xsi:type="dcterms:W3CDTF">2021-09-28T01:41:00Z</dcterms:modified>
</cp:coreProperties>
</file>